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2A42" w14:textId="0053066B" w:rsidR="00742A4F" w:rsidRPr="00E870B5" w:rsidRDefault="006E2EA0">
      <w:pPr>
        <w:autoSpaceDE w:val="0"/>
        <w:autoSpaceDN w:val="0"/>
        <w:adjustRightInd w:val="0"/>
        <w:jc w:val="center"/>
        <w:rPr>
          <w:rFonts w:ascii="宋体" w:eastAsia="宋体" w:hAnsi="宋体" w:cs="宋体"/>
          <w:b/>
          <w:kern w:val="0"/>
          <w:sz w:val="32"/>
          <w:szCs w:val="32"/>
        </w:rPr>
      </w:pPr>
      <w:r w:rsidRPr="00E870B5">
        <w:rPr>
          <w:rFonts w:ascii="宋体" w:eastAsia="宋体" w:hAnsi="宋体" w:cs="宋体" w:hint="eastAsia"/>
          <w:b/>
          <w:kern w:val="0"/>
          <w:sz w:val="32"/>
          <w:szCs w:val="32"/>
        </w:rPr>
        <w:t>浙江</w:t>
      </w:r>
      <w:r w:rsidR="003E00D6">
        <w:rPr>
          <w:rFonts w:ascii="宋体" w:eastAsia="宋体" w:hAnsi="宋体" w:cs="宋体" w:hint="eastAsia"/>
          <w:b/>
          <w:kern w:val="0"/>
          <w:sz w:val="32"/>
          <w:szCs w:val="32"/>
        </w:rPr>
        <w:t>蚂蚁公益基金会</w:t>
      </w:r>
    </w:p>
    <w:p w14:paraId="0617F028" w14:textId="073BF778" w:rsidR="00742A4F" w:rsidRPr="00E870B5" w:rsidRDefault="006E2EA0" w:rsidP="00432EC9">
      <w:pPr>
        <w:autoSpaceDE w:val="0"/>
        <w:autoSpaceDN w:val="0"/>
        <w:adjustRightInd w:val="0"/>
        <w:jc w:val="center"/>
        <w:rPr>
          <w:rFonts w:ascii="宋体" w:eastAsia="宋体" w:hAnsi="宋体" w:cs="宋体"/>
          <w:b/>
          <w:kern w:val="0"/>
          <w:sz w:val="32"/>
          <w:szCs w:val="32"/>
        </w:rPr>
      </w:pPr>
      <w:r w:rsidRPr="00E870B5">
        <w:rPr>
          <w:rFonts w:ascii="宋体" w:eastAsia="宋体" w:hAnsi="宋体" w:cs="宋体" w:hint="eastAsia"/>
          <w:b/>
          <w:kern w:val="0"/>
          <w:sz w:val="32"/>
          <w:szCs w:val="32"/>
        </w:rPr>
        <w:t>投资管理制度</w:t>
      </w:r>
    </w:p>
    <w:p w14:paraId="5F64D8F0" w14:textId="3B4BCB87" w:rsidR="00742A4F" w:rsidRPr="00E870B5"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第一条</w:t>
      </w:r>
      <w:r w:rsidRPr="00E870B5">
        <w:rPr>
          <w:rFonts w:ascii="宋体" w:eastAsia="宋体" w:hAnsi="宋体" w:cs="仿宋"/>
          <w:kern w:val="0"/>
          <w:sz w:val="28"/>
          <w:szCs w:val="28"/>
        </w:rPr>
        <w:t xml:space="preserve"> </w:t>
      </w:r>
      <w:r w:rsidR="006E2EA0" w:rsidRPr="00E870B5">
        <w:rPr>
          <w:rFonts w:ascii="宋体" w:eastAsia="宋体" w:hAnsi="宋体" w:cs="仿宋" w:hint="eastAsia"/>
          <w:kern w:val="0"/>
          <w:sz w:val="28"/>
          <w:szCs w:val="28"/>
        </w:rPr>
        <w:t>依据《基金会管理条例》第</w:t>
      </w:r>
      <w:r w:rsidR="006E2EA0" w:rsidRPr="00E870B5">
        <w:rPr>
          <w:rFonts w:ascii="宋体" w:eastAsia="宋体" w:hAnsi="宋体" w:cs="仿宋"/>
          <w:kern w:val="0"/>
          <w:sz w:val="28"/>
          <w:szCs w:val="28"/>
        </w:rPr>
        <w:t>28</w:t>
      </w:r>
      <w:r w:rsidR="006E2EA0" w:rsidRPr="00E870B5">
        <w:rPr>
          <w:rFonts w:ascii="宋体" w:eastAsia="宋体" w:hAnsi="宋体" w:cs="仿宋" w:hint="eastAsia"/>
          <w:kern w:val="0"/>
          <w:sz w:val="28"/>
          <w:szCs w:val="28"/>
        </w:rPr>
        <w:t>条“基金会应当按照合法、安全、有效的原则实现基金的保值、增值”和第</w:t>
      </w:r>
      <w:r w:rsidR="006E2EA0" w:rsidRPr="00E870B5">
        <w:rPr>
          <w:rFonts w:ascii="宋体" w:eastAsia="宋体" w:hAnsi="宋体" w:cs="仿宋"/>
          <w:kern w:val="0"/>
          <w:sz w:val="28"/>
          <w:szCs w:val="28"/>
        </w:rPr>
        <w:t>21</w:t>
      </w:r>
      <w:r w:rsidR="006E2EA0" w:rsidRPr="00E870B5">
        <w:rPr>
          <w:rFonts w:ascii="宋体" w:eastAsia="宋体" w:hAnsi="宋体" w:cs="仿宋" w:hint="eastAsia"/>
          <w:kern w:val="0"/>
          <w:sz w:val="28"/>
          <w:szCs w:val="28"/>
        </w:rPr>
        <w:t>条第</w:t>
      </w:r>
      <w:r w:rsidR="006E2EA0" w:rsidRPr="00E870B5">
        <w:rPr>
          <w:rFonts w:ascii="宋体" w:eastAsia="宋体" w:hAnsi="宋体" w:cs="仿宋"/>
          <w:kern w:val="0"/>
          <w:sz w:val="28"/>
          <w:szCs w:val="28"/>
        </w:rPr>
        <w:t>3</w:t>
      </w:r>
      <w:r w:rsidR="006E2EA0" w:rsidRPr="00E870B5">
        <w:rPr>
          <w:rFonts w:ascii="宋体" w:eastAsia="宋体" w:hAnsi="宋体" w:cs="仿宋" w:hint="eastAsia"/>
          <w:kern w:val="0"/>
          <w:sz w:val="28"/>
          <w:szCs w:val="28"/>
        </w:rPr>
        <w:t>款“章程规定的重大募捐、投资活动需要三分之二以上的理事通过方为有效”，和《慈善组织保值增值投资活动管理暂行办法》的规定，考虑到投资决策需要专业水准和必要的经验才能</w:t>
      </w:r>
      <w:r w:rsidR="00B50E1D" w:rsidRPr="00E870B5">
        <w:rPr>
          <w:rFonts w:ascii="宋体" w:eastAsia="宋体" w:hAnsi="宋体" w:cs="仿宋" w:hint="eastAsia"/>
          <w:kern w:val="0"/>
          <w:sz w:val="28"/>
          <w:szCs w:val="28"/>
        </w:rPr>
        <w:t>做出</w:t>
      </w:r>
      <w:r w:rsidR="006E2EA0" w:rsidRPr="00E870B5">
        <w:rPr>
          <w:rFonts w:ascii="宋体" w:eastAsia="宋体" w:hAnsi="宋体" w:cs="仿宋" w:hint="eastAsia"/>
          <w:kern w:val="0"/>
          <w:sz w:val="28"/>
          <w:szCs w:val="28"/>
        </w:rPr>
        <w:t>合理的判断，为了提高投资决策的科学性，保证投资决策效率，使</w:t>
      </w:r>
      <w:r w:rsidR="00B46AA8">
        <w:rPr>
          <w:rFonts w:ascii="宋体" w:eastAsia="宋体" w:hAnsi="宋体" w:cs="仿宋" w:hint="eastAsia"/>
          <w:kern w:val="0"/>
          <w:sz w:val="28"/>
          <w:szCs w:val="28"/>
        </w:rPr>
        <w:t>浙江</w:t>
      </w:r>
      <w:r w:rsidR="003E00D6">
        <w:rPr>
          <w:rFonts w:ascii="宋体" w:eastAsia="宋体" w:hAnsi="宋体" w:cs="仿宋" w:hint="eastAsia"/>
          <w:kern w:val="0"/>
          <w:sz w:val="28"/>
          <w:szCs w:val="28"/>
        </w:rPr>
        <w:t>蚂蚁公益基金会</w:t>
      </w:r>
      <w:r w:rsidR="00B46AA8">
        <w:rPr>
          <w:rFonts w:ascii="宋体" w:eastAsia="宋体" w:hAnsi="宋体" w:cs="仿宋" w:hint="eastAsia"/>
          <w:kern w:val="0"/>
          <w:sz w:val="28"/>
          <w:szCs w:val="28"/>
        </w:rPr>
        <w:t>（以下简称</w:t>
      </w:r>
      <w:r w:rsidR="00B20870">
        <w:rPr>
          <w:rFonts w:ascii="宋体" w:eastAsia="宋体" w:hAnsi="宋体" w:cs="仿宋" w:hint="eastAsia"/>
          <w:kern w:val="0"/>
          <w:sz w:val="28"/>
          <w:szCs w:val="28"/>
        </w:rPr>
        <w:t>“</w:t>
      </w:r>
      <w:r w:rsidR="006E2EA0" w:rsidRPr="00E870B5">
        <w:rPr>
          <w:rFonts w:ascii="宋体" w:eastAsia="宋体" w:hAnsi="宋体" w:cs="仿宋" w:hint="eastAsia"/>
          <w:kern w:val="0"/>
          <w:sz w:val="28"/>
          <w:szCs w:val="28"/>
        </w:rPr>
        <w:t>基金会</w:t>
      </w:r>
      <w:r w:rsidR="00B20870">
        <w:rPr>
          <w:rFonts w:ascii="宋体" w:eastAsia="宋体" w:hAnsi="宋体" w:cs="仿宋" w:hint="eastAsia"/>
          <w:kern w:val="0"/>
          <w:sz w:val="28"/>
          <w:szCs w:val="28"/>
        </w:rPr>
        <w:t>”</w:t>
      </w:r>
      <w:r w:rsidR="00B46AA8">
        <w:rPr>
          <w:rFonts w:ascii="宋体" w:eastAsia="宋体" w:hAnsi="宋体" w:cs="仿宋" w:hint="eastAsia"/>
          <w:kern w:val="0"/>
          <w:sz w:val="28"/>
          <w:szCs w:val="28"/>
        </w:rPr>
        <w:t>）</w:t>
      </w:r>
      <w:r w:rsidR="006E2EA0" w:rsidRPr="00E870B5">
        <w:rPr>
          <w:rFonts w:ascii="宋体" w:eastAsia="宋体" w:hAnsi="宋体" w:cs="仿宋" w:hint="eastAsia"/>
          <w:kern w:val="0"/>
          <w:sz w:val="28"/>
          <w:szCs w:val="28"/>
        </w:rPr>
        <w:t>闲置资金能最大限度保值增值增加利息收入，在基金会备用金存款之外，并且保证资金安全的前提下做适当理财或投资，以增加基金会资金收益：</w:t>
      </w:r>
    </w:p>
    <w:p w14:paraId="3AE3680C"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（一）基金会可以用于投资的财产限于非限定性资产和在投资期间暂不需要拨付的限定性资产。基金会接受的政府资助的财产和捐赠协议约定不得投资的财产，不得用于投资。</w:t>
      </w:r>
    </w:p>
    <w:p w14:paraId="411B6DAD"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（二）风险准备金：基金会应保持足够的现金和货币市场基金等流动性较高的资产，以保证待</w:t>
      </w:r>
      <w:proofErr w:type="gramStart"/>
      <w:r w:rsidRPr="00E870B5">
        <w:rPr>
          <w:rFonts w:ascii="宋体" w:eastAsia="宋体" w:hAnsi="宋体" w:cs="仿宋" w:hint="eastAsia"/>
          <w:kern w:val="0"/>
          <w:sz w:val="28"/>
          <w:szCs w:val="28"/>
        </w:rPr>
        <w:t>拨捐款按</w:t>
      </w:r>
      <w:proofErr w:type="gramEnd"/>
      <w:r w:rsidRPr="00E870B5">
        <w:rPr>
          <w:rFonts w:ascii="宋体" w:eastAsia="宋体" w:hAnsi="宋体" w:cs="仿宋" w:hint="eastAsia"/>
          <w:kern w:val="0"/>
          <w:sz w:val="28"/>
          <w:szCs w:val="28"/>
        </w:rPr>
        <w:t>捐赠和资助协议的约定及时、足额划拨；</w:t>
      </w:r>
    </w:p>
    <w:p w14:paraId="544B4D1B"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（三）基金会的投资活动，主要包括下列情形：</w:t>
      </w:r>
    </w:p>
    <w:p w14:paraId="67D9D4AE"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t>1</w:t>
      </w:r>
      <w:r w:rsidRPr="00E870B5">
        <w:rPr>
          <w:rFonts w:ascii="宋体" w:eastAsia="宋体" w:hAnsi="宋体" w:cs="仿宋" w:hint="eastAsia"/>
          <w:kern w:val="0"/>
          <w:sz w:val="28"/>
          <w:szCs w:val="28"/>
        </w:rPr>
        <w:t>、直接购买银行、信托、证券、基金、期货、保险资产管理机构、金融资产投资公司等金融机构发行的资产管理产品；</w:t>
      </w:r>
    </w:p>
    <w:p w14:paraId="2AC1092E"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lastRenderedPageBreak/>
        <w:t>2</w:t>
      </w:r>
      <w:r w:rsidRPr="00E870B5">
        <w:rPr>
          <w:rFonts w:ascii="宋体" w:eastAsia="宋体" w:hAnsi="宋体" w:cs="仿宋" w:hint="eastAsia"/>
          <w:kern w:val="0"/>
          <w:sz w:val="28"/>
          <w:szCs w:val="28"/>
        </w:rPr>
        <w:t>、通过发起设立、并购、参股等方式直接进行股权投资；</w:t>
      </w:r>
    </w:p>
    <w:p w14:paraId="4A89E7C0"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t>3</w:t>
      </w:r>
      <w:r w:rsidRPr="00E870B5">
        <w:rPr>
          <w:rFonts w:ascii="宋体" w:eastAsia="宋体" w:hAnsi="宋体" w:cs="仿宋" w:hint="eastAsia"/>
          <w:kern w:val="0"/>
          <w:sz w:val="28"/>
          <w:szCs w:val="28"/>
        </w:rPr>
        <w:t>、将财产委托给受金融监督管理部门监管的机构进行投资。；</w:t>
      </w:r>
    </w:p>
    <w:p w14:paraId="278C99E0"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（四）基金会在投资资产管理产品时，应当审慎选择，购买与本组织风险识别能力和风险承担能力相匹配的产品。</w:t>
      </w:r>
    </w:p>
    <w:p w14:paraId="57F7FA25"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（五）基金会直接进行股权投资的，被投资方的经营范围应当与本基金会的宗旨和业务范围相关。基金会开展委托投资的，应当选择中国境内有资质从事投资管理业务，且管理审慎、信誉较高的机构。</w:t>
      </w:r>
    </w:p>
    <w:p w14:paraId="5F443A20"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（六）基金会财务每年向理事会提交一份基金会投资理财报告。</w:t>
      </w:r>
    </w:p>
    <w:p w14:paraId="5776D1EA" w14:textId="65CBD71A" w:rsidR="00742A4F" w:rsidRPr="00202076"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第二条</w:t>
      </w:r>
      <w:r w:rsidR="006E2EA0" w:rsidRPr="00202076">
        <w:rPr>
          <w:rFonts w:ascii="宋体" w:eastAsia="宋体" w:hAnsi="宋体" w:cs="仿宋"/>
          <w:kern w:val="0"/>
          <w:sz w:val="28"/>
          <w:szCs w:val="28"/>
        </w:rPr>
        <w:t xml:space="preserve"> 重大投资方案需经理事会三分之二以上通过。</w:t>
      </w:r>
    </w:p>
    <w:p w14:paraId="045FD441" w14:textId="5807F136" w:rsidR="00742A4F" w:rsidRPr="00202076"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第三条</w:t>
      </w:r>
      <w:r w:rsidR="006E2EA0" w:rsidRPr="00202076">
        <w:rPr>
          <w:rFonts w:ascii="宋体" w:eastAsia="宋体" w:hAnsi="宋体" w:cs="仿宋"/>
          <w:kern w:val="0"/>
          <w:sz w:val="28"/>
          <w:szCs w:val="28"/>
        </w:rPr>
        <w:t xml:space="preserve"> 基金会理事会对资产管理履行以下决策职责：</w:t>
      </w:r>
    </w:p>
    <w:p w14:paraId="6B5E77B6"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（一）制定资产管理的具体规定；</w:t>
      </w:r>
    </w:p>
    <w:p w14:paraId="22236081"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（二）决定重大投资活动；</w:t>
      </w:r>
    </w:p>
    <w:p w14:paraId="4239F12E"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（三）制定年度投资计划和资产处置计划；</w:t>
      </w:r>
    </w:p>
    <w:p w14:paraId="43E65404"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（四）检查、监督办公室的投资管理和资产处置工作；</w:t>
      </w:r>
    </w:p>
    <w:p w14:paraId="76320347"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（五）其它有关资产管理的重大事项。</w:t>
      </w:r>
    </w:p>
    <w:p w14:paraId="77B4B539" w14:textId="43BD8C9E" w:rsidR="00742A4F" w:rsidRPr="00E870B5"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第四条</w:t>
      </w:r>
      <w:r w:rsidRPr="00202076">
        <w:rPr>
          <w:rFonts w:ascii="宋体" w:eastAsia="宋体" w:hAnsi="宋体" w:cs="仿宋"/>
          <w:kern w:val="0"/>
          <w:sz w:val="28"/>
          <w:szCs w:val="28"/>
        </w:rPr>
        <w:t xml:space="preserve"> </w:t>
      </w:r>
      <w:r w:rsidR="006E2EA0" w:rsidRPr="00202076">
        <w:rPr>
          <w:rFonts w:ascii="宋体" w:eastAsia="宋体" w:hAnsi="宋体" w:cs="仿宋" w:hint="eastAsia"/>
          <w:kern w:val="0"/>
          <w:sz w:val="28"/>
          <w:szCs w:val="28"/>
        </w:rPr>
        <w:t>秘书处对理事会负责，对资产履行以下管理职责：</w:t>
      </w:r>
    </w:p>
    <w:p w14:paraId="6A99446A"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（一）执行理事会制定的投资战略、具体规定及其它有关决议；</w:t>
      </w:r>
    </w:p>
    <w:p w14:paraId="14E28854"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（二）执行年度投资计划和资产处置计划，负责相关投资管理和资产处置工作；</w:t>
      </w:r>
    </w:p>
    <w:p w14:paraId="5194AE9E"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lastRenderedPageBreak/>
        <w:t>（三）负责对所投资项目的监督和管理；</w:t>
      </w:r>
    </w:p>
    <w:p w14:paraId="4FFBD4C4"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（四）负责资产的财务管理与会计核算，依法编制财务会计报表，定期向理事会报告；</w:t>
      </w:r>
    </w:p>
    <w:p w14:paraId="0B1E363A"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（五）完成理事会授权和交办的其他工作。</w:t>
      </w:r>
    </w:p>
    <w:p w14:paraId="21130C70" w14:textId="59C867BB" w:rsidR="00742A4F" w:rsidRPr="00E870B5"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第五条</w:t>
      </w:r>
      <w:r w:rsidRPr="00202076">
        <w:rPr>
          <w:rFonts w:ascii="宋体" w:eastAsia="宋体" w:hAnsi="宋体" w:cs="仿宋"/>
          <w:kern w:val="0"/>
          <w:sz w:val="28"/>
          <w:szCs w:val="28"/>
        </w:rPr>
        <w:t xml:space="preserve"> </w:t>
      </w:r>
      <w:r w:rsidR="006E2EA0" w:rsidRPr="00202076">
        <w:rPr>
          <w:rFonts w:ascii="宋体" w:eastAsia="宋体" w:hAnsi="宋体" w:cs="仿宋" w:hint="eastAsia"/>
          <w:kern w:val="0"/>
          <w:sz w:val="28"/>
          <w:szCs w:val="28"/>
        </w:rPr>
        <w:t>监事会负责依照章程规定的程序检查基金会投资情况，</w:t>
      </w:r>
      <w:r w:rsidR="006E2EA0" w:rsidRPr="00E870B5">
        <w:rPr>
          <w:rFonts w:ascii="宋体" w:eastAsia="宋体" w:hAnsi="宋体" w:cs="仿宋" w:hint="eastAsia"/>
          <w:kern w:val="0"/>
          <w:sz w:val="28"/>
          <w:szCs w:val="28"/>
        </w:rPr>
        <w:t>监督理事会及秘书处在资产管理方面遵守法律和章程的情况。</w:t>
      </w:r>
    </w:p>
    <w:p w14:paraId="72D0F575" w14:textId="78406512" w:rsidR="00742A4F" w:rsidRPr="00202076"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第六条</w:t>
      </w:r>
      <w:r w:rsidR="006E2EA0" w:rsidRPr="00202076">
        <w:rPr>
          <w:rFonts w:ascii="宋体" w:eastAsia="宋体" w:hAnsi="宋体" w:cs="仿宋"/>
          <w:kern w:val="0"/>
          <w:sz w:val="28"/>
          <w:szCs w:val="28"/>
        </w:rPr>
        <w:t xml:space="preserve"> 基金会不得进行下列投资活动：</w:t>
      </w:r>
    </w:p>
    <w:p w14:paraId="5565825D"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（六）直接买卖股票；</w:t>
      </w:r>
    </w:p>
    <w:p w14:paraId="3247032D"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（七）直接购买商品及金融衍生品类产品；</w:t>
      </w:r>
    </w:p>
    <w:p w14:paraId="6951A392"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（八）投资人身保险产品；</w:t>
      </w:r>
    </w:p>
    <w:p w14:paraId="7BFD0A27"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（九）以投资名义向个人、企业提供借款；</w:t>
      </w:r>
    </w:p>
    <w:p w14:paraId="357B6C82"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（十）不符合国家产业政策的投资；</w:t>
      </w:r>
    </w:p>
    <w:p w14:paraId="5AFE9842"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（十一）可能使本组织承担无限责任的投资；</w:t>
      </w:r>
    </w:p>
    <w:p w14:paraId="7423FE6E"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（十二）违背本组织宗旨、可能损害信誉的投资；</w:t>
      </w:r>
    </w:p>
    <w:p w14:paraId="23E4B5BA"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（十三）非法集资等国家法律法规禁止的其他活动。</w:t>
      </w:r>
    </w:p>
    <w:p w14:paraId="181C6C7A" w14:textId="59725235" w:rsidR="00742A4F" w:rsidRPr="00202076"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第七条</w:t>
      </w:r>
      <w:r w:rsidRPr="00202076">
        <w:rPr>
          <w:rFonts w:ascii="宋体" w:eastAsia="宋体" w:hAnsi="宋体" w:cs="仿宋"/>
          <w:kern w:val="0"/>
          <w:sz w:val="28"/>
          <w:szCs w:val="28"/>
        </w:rPr>
        <w:t xml:space="preserve"> </w:t>
      </w:r>
      <w:r w:rsidR="006E2EA0" w:rsidRPr="00202076">
        <w:rPr>
          <w:rFonts w:ascii="宋体" w:eastAsia="宋体" w:hAnsi="宋体" w:cs="仿宋" w:hint="eastAsia"/>
          <w:kern w:val="0"/>
          <w:sz w:val="28"/>
          <w:szCs w:val="28"/>
        </w:rPr>
        <w:t>本基金会的重大投资活动是指：</w:t>
      </w:r>
    </w:p>
    <w:p w14:paraId="157A37E0"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（一）年度投资计划；</w:t>
      </w:r>
    </w:p>
    <w:p w14:paraId="0CBE3EA8"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（二）基金会的</w:t>
      </w:r>
      <w:r w:rsidRPr="00E870B5">
        <w:rPr>
          <w:rFonts w:ascii="宋体" w:eastAsia="宋体" w:hAnsi="宋体" w:cs="仿宋"/>
          <w:kern w:val="0"/>
          <w:sz w:val="28"/>
          <w:szCs w:val="28"/>
        </w:rPr>
        <w:t>500</w:t>
      </w:r>
      <w:r w:rsidRPr="00E870B5">
        <w:rPr>
          <w:rFonts w:ascii="宋体" w:eastAsia="宋体" w:hAnsi="宋体" w:cs="仿宋" w:hint="eastAsia"/>
          <w:kern w:val="0"/>
          <w:sz w:val="28"/>
          <w:szCs w:val="28"/>
        </w:rPr>
        <w:t>万以上的保值增值投资活动；</w:t>
      </w:r>
    </w:p>
    <w:p w14:paraId="797661EF"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（三）理事会认为对本基金会影响重大的项目；</w:t>
      </w:r>
    </w:p>
    <w:p w14:paraId="4D9802C9" w14:textId="11C8A009" w:rsidR="00742A4F" w:rsidRPr="00202076"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lastRenderedPageBreak/>
        <w:t>第八条</w:t>
      </w:r>
      <w:r w:rsidRPr="00202076">
        <w:rPr>
          <w:rFonts w:ascii="宋体" w:eastAsia="宋体" w:hAnsi="宋体" w:cs="仿宋"/>
          <w:kern w:val="0"/>
          <w:sz w:val="28"/>
          <w:szCs w:val="28"/>
        </w:rPr>
        <w:t xml:space="preserve"> </w:t>
      </w:r>
      <w:r w:rsidR="006E2EA0" w:rsidRPr="00202076">
        <w:rPr>
          <w:rFonts w:ascii="宋体" w:eastAsia="宋体" w:hAnsi="宋体" w:cs="仿宋" w:hint="eastAsia"/>
          <w:kern w:val="0"/>
          <w:sz w:val="28"/>
          <w:szCs w:val="28"/>
        </w:rPr>
        <w:t>投资风险管理制度</w:t>
      </w:r>
    </w:p>
    <w:p w14:paraId="5BAFC7B0"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一）本基金会的发起人、主要捐赠人、负责人、理事、理事来源单位以及其他与基金会之间存在控制、共同控制或者重大影响关系的个人或者组织，当其利益与基金会投资行为关联时，不得利用关联关系损害慈善组织利益。</w:t>
      </w:r>
    </w:p>
    <w:p w14:paraId="018C8FA5"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（二）本基金会应当及时回收到期的本金和收益，依法依规及时进行会计核算。</w:t>
      </w:r>
    </w:p>
    <w:p w14:paraId="086F6537"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（三）本基金会应当为投资活动建立专项档案，完整保存投资的决策、执行、管理等资料。专项档案的保存时间不少于</w:t>
      </w:r>
      <w:r w:rsidR="00B50E1D" w:rsidRPr="00E870B5">
        <w:rPr>
          <w:rFonts w:ascii="宋体" w:eastAsia="宋体" w:hAnsi="宋体" w:cs="仿宋"/>
          <w:kern w:val="0"/>
          <w:sz w:val="28"/>
          <w:szCs w:val="28"/>
        </w:rPr>
        <w:t>3</w:t>
      </w:r>
      <w:r w:rsidRPr="00E870B5">
        <w:rPr>
          <w:rFonts w:ascii="宋体" w:eastAsia="宋体" w:hAnsi="宋体" w:cs="仿宋"/>
          <w:kern w:val="0"/>
          <w:sz w:val="28"/>
          <w:szCs w:val="28"/>
        </w:rPr>
        <w:t>0</w:t>
      </w:r>
      <w:r w:rsidRPr="00E870B5">
        <w:rPr>
          <w:rFonts w:ascii="宋体" w:eastAsia="宋体" w:hAnsi="宋体" w:cs="仿宋" w:hint="eastAsia"/>
          <w:kern w:val="0"/>
          <w:sz w:val="28"/>
          <w:szCs w:val="28"/>
        </w:rPr>
        <w:t>年。</w:t>
      </w:r>
    </w:p>
    <w:p w14:paraId="348AB245"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w:t>
      </w:r>
      <w:r w:rsidR="00B50E1D" w:rsidRPr="00E870B5">
        <w:rPr>
          <w:rFonts w:ascii="宋体" w:eastAsia="宋体" w:hAnsi="宋体" w:cs="仿宋" w:hint="eastAsia"/>
          <w:kern w:val="0"/>
          <w:sz w:val="28"/>
          <w:szCs w:val="28"/>
        </w:rPr>
        <w:t>四</w:t>
      </w:r>
      <w:r w:rsidRPr="00E870B5">
        <w:rPr>
          <w:rFonts w:ascii="宋体" w:eastAsia="宋体" w:hAnsi="宋体" w:cs="仿宋" w:hint="eastAsia"/>
          <w:kern w:val="0"/>
          <w:sz w:val="28"/>
          <w:szCs w:val="28"/>
        </w:rPr>
        <w:t>）理事遇有个人利益与本基金会资产利益关联时，不得参与相关事宜的决策；基金会理事、监事和及其近亲属不得与本基金会有任何资产交易行为。</w:t>
      </w:r>
    </w:p>
    <w:p w14:paraId="47E5C464" w14:textId="58B03882" w:rsidR="00742A4F" w:rsidRPr="00202076"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第九条</w:t>
      </w:r>
      <w:r w:rsidRPr="00202076">
        <w:rPr>
          <w:rFonts w:ascii="宋体" w:eastAsia="宋体" w:hAnsi="宋体" w:cs="仿宋"/>
          <w:kern w:val="0"/>
          <w:sz w:val="28"/>
          <w:szCs w:val="28"/>
        </w:rPr>
        <w:t xml:space="preserve"> </w:t>
      </w:r>
      <w:r w:rsidR="006E2EA0" w:rsidRPr="00202076">
        <w:rPr>
          <w:rFonts w:ascii="宋体" w:eastAsia="宋体" w:hAnsi="宋体" w:cs="仿宋" w:hint="eastAsia"/>
          <w:kern w:val="0"/>
          <w:sz w:val="28"/>
          <w:szCs w:val="28"/>
        </w:rPr>
        <w:t>投资活动中止、终止或退出机制</w:t>
      </w:r>
    </w:p>
    <w:p w14:paraId="54ABFED1"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投资项目的中止或结束，项目负责人及相应机构应及时总结清理，并以书面报告。责成有关部门办理相关清理手续。如有待决问题，项目负责人必须负责彻底清洁，不得久拖推诿。</w:t>
      </w:r>
    </w:p>
    <w:p w14:paraId="655B68D9" w14:textId="47E0A2AC" w:rsidR="00742A4F" w:rsidRPr="00202076" w:rsidRDefault="00E870B5">
      <w:pPr>
        <w:autoSpaceDE w:val="0"/>
        <w:autoSpaceDN w:val="0"/>
        <w:adjustRightInd w:val="0"/>
        <w:spacing w:line="700" w:lineRule="exact"/>
        <w:jc w:val="left"/>
        <w:rPr>
          <w:rFonts w:ascii="宋体" w:eastAsia="宋体" w:hAnsi="宋体" w:cs="仿宋"/>
          <w:kern w:val="0"/>
          <w:sz w:val="28"/>
          <w:szCs w:val="28"/>
        </w:rPr>
      </w:pPr>
      <w:r w:rsidRPr="00202076">
        <w:rPr>
          <w:rFonts w:ascii="宋体" w:eastAsia="宋体" w:hAnsi="宋体" w:cs="仿宋" w:hint="eastAsia"/>
          <w:b/>
          <w:kern w:val="0"/>
          <w:sz w:val="28"/>
          <w:szCs w:val="28"/>
        </w:rPr>
        <w:t>第十条</w:t>
      </w:r>
      <w:r w:rsidRPr="00202076">
        <w:rPr>
          <w:rFonts w:ascii="宋体" w:eastAsia="宋体" w:hAnsi="宋体" w:cs="仿宋"/>
          <w:kern w:val="0"/>
          <w:sz w:val="28"/>
          <w:szCs w:val="28"/>
        </w:rPr>
        <w:t xml:space="preserve"> </w:t>
      </w:r>
      <w:r w:rsidR="006E2EA0" w:rsidRPr="00202076">
        <w:rPr>
          <w:rFonts w:ascii="宋体" w:eastAsia="宋体" w:hAnsi="宋体" w:cs="仿宋" w:hint="eastAsia"/>
          <w:kern w:val="0"/>
          <w:sz w:val="28"/>
          <w:szCs w:val="28"/>
        </w:rPr>
        <w:t>投资管理责任</w:t>
      </w:r>
    </w:p>
    <w:p w14:paraId="7ED22D43"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（一）所有资产管理以及处置方案应报理事会备案。</w:t>
      </w:r>
    </w:p>
    <w:p w14:paraId="601F5AC6"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（二）本制度规定由理事会审批的事项，履行基金会章程规定的决策</w:t>
      </w:r>
      <w:r w:rsidRPr="00E870B5">
        <w:rPr>
          <w:rFonts w:ascii="宋体" w:eastAsia="宋体" w:hAnsi="宋体" w:cs="仿宋" w:hint="eastAsia"/>
          <w:kern w:val="0"/>
          <w:sz w:val="28"/>
          <w:szCs w:val="28"/>
        </w:rPr>
        <w:lastRenderedPageBreak/>
        <w:t>程序。</w:t>
      </w:r>
    </w:p>
    <w:p w14:paraId="2DEA4C73"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（三）对手续不完备的投资项目或资产处置，由最终审批人员负主要责任。</w:t>
      </w:r>
    </w:p>
    <w:p w14:paraId="1083AE8C"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（四）发生以下行为，对有关责任人员视情节轻重给与警告、或辞退；造成资产损失的，并根据理事会规定进行赔偿；涉嫌犯罪的，移交司法机关处理：</w:t>
      </w:r>
    </w:p>
    <w:p w14:paraId="26CBF160"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t>1</w:t>
      </w:r>
      <w:r w:rsidRPr="00E870B5">
        <w:rPr>
          <w:rFonts w:ascii="宋体" w:eastAsia="宋体" w:hAnsi="宋体" w:cs="仿宋" w:hint="eastAsia"/>
          <w:kern w:val="0"/>
          <w:sz w:val="28"/>
          <w:szCs w:val="28"/>
        </w:rPr>
        <w:t>、未经规定程序审批，擅自投资或处置资产；</w:t>
      </w:r>
    </w:p>
    <w:p w14:paraId="78F7B268"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t>2</w:t>
      </w:r>
      <w:r w:rsidRPr="00E870B5">
        <w:rPr>
          <w:rFonts w:ascii="宋体" w:eastAsia="宋体" w:hAnsi="宋体" w:cs="仿宋" w:hint="eastAsia"/>
          <w:kern w:val="0"/>
          <w:sz w:val="28"/>
          <w:szCs w:val="28"/>
        </w:rPr>
        <w:t>、以本基金会资产为自己或他人谋取私利；</w:t>
      </w:r>
    </w:p>
    <w:p w14:paraId="51844B5F"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t>3</w:t>
      </w:r>
      <w:r w:rsidRPr="00E870B5">
        <w:rPr>
          <w:rFonts w:ascii="宋体" w:eastAsia="宋体" w:hAnsi="宋体" w:cs="仿宋" w:hint="eastAsia"/>
          <w:kern w:val="0"/>
          <w:sz w:val="28"/>
          <w:szCs w:val="28"/>
        </w:rPr>
        <w:t>、玩忽职守；</w:t>
      </w:r>
    </w:p>
    <w:p w14:paraId="5B4C64A3"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t>4</w:t>
      </w:r>
      <w:r w:rsidRPr="00E870B5">
        <w:rPr>
          <w:rFonts w:ascii="宋体" w:eastAsia="宋体" w:hAnsi="宋体" w:cs="仿宋" w:hint="eastAsia"/>
          <w:kern w:val="0"/>
          <w:sz w:val="28"/>
          <w:szCs w:val="28"/>
        </w:rPr>
        <w:t>、泄漏资产秘密及其他可能损害本基金会信誉的行为；</w:t>
      </w:r>
    </w:p>
    <w:p w14:paraId="1CBD94FD"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kern w:val="0"/>
          <w:sz w:val="28"/>
          <w:szCs w:val="28"/>
        </w:rPr>
        <w:t>5</w:t>
      </w:r>
      <w:r w:rsidRPr="00E870B5">
        <w:rPr>
          <w:rFonts w:ascii="宋体" w:eastAsia="宋体" w:hAnsi="宋体" w:cs="仿宋" w:hint="eastAsia"/>
          <w:kern w:val="0"/>
          <w:sz w:val="28"/>
          <w:szCs w:val="28"/>
        </w:rPr>
        <w:t>、其他可能造成资产损失的行为。</w:t>
      </w:r>
    </w:p>
    <w:p w14:paraId="3009643C" w14:textId="77777777" w:rsidR="00742A4F" w:rsidRPr="00E870B5" w:rsidRDefault="006E2EA0">
      <w:pPr>
        <w:autoSpaceDE w:val="0"/>
        <w:autoSpaceDN w:val="0"/>
        <w:adjustRightInd w:val="0"/>
        <w:spacing w:line="700" w:lineRule="exact"/>
        <w:jc w:val="left"/>
        <w:rPr>
          <w:rFonts w:ascii="宋体" w:eastAsia="宋体" w:hAnsi="宋体" w:cs="仿宋"/>
          <w:kern w:val="0"/>
          <w:sz w:val="28"/>
          <w:szCs w:val="28"/>
        </w:rPr>
      </w:pPr>
      <w:r w:rsidRPr="00E870B5">
        <w:rPr>
          <w:rFonts w:ascii="宋体" w:eastAsia="宋体" w:hAnsi="宋体" w:cs="仿宋" w:hint="eastAsia"/>
          <w:kern w:val="0"/>
          <w:sz w:val="28"/>
          <w:szCs w:val="28"/>
        </w:rPr>
        <w:t>（五）由于国家法律、政策发生重大变化或出现自然灾害等不可抗力原因造成资产损失的，不追究管理人员的责任。</w:t>
      </w:r>
    </w:p>
    <w:p w14:paraId="7068D272" w14:textId="01C73B87" w:rsidR="00B50E1D" w:rsidRPr="00432EC9" w:rsidRDefault="00E870B5" w:rsidP="00202076">
      <w:pPr>
        <w:spacing w:line="700" w:lineRule="exact"/>
        <w:rPr>
          <w:rFonts w:ascii="宋体" w:eastAsia="宋体" w:hAnsi="宋体" w:cs="仿宋"/>
          <w:b/>
          <w:kern w:val="0"/>
          <w:sz w:val="28"/>
          <w:szCs w:val="28"/>
        </w:rPr>
      </w:pPr>
      <w:r w:rsidRPr="00E870B5">
        <w:rPr>
          <w:rFonts w:ascii="宋体" w:eastAsia="宋体" w:hAnsi="宋体" w:cs="仿宋" w:hint="eastAsia"/>
          <w:b/>
          <w:kern w:val="0"/>
          <w:sz w:val="28"/>
          <w:szCs w:val="28"/>
        </w:rPr>
        <w:t>第十一条</w:t>
      </w:r>
      <w:r w:rsidRPr="00E870B5">
        <w:rPr>
          <w:rFonts w:ascii="宋体" w:eastAsia="宋体" w:hAnsi="宋体" w:cs="仿宋"/>
          <w:b/>
          <w:kern w:val="0"/>
          <w:sz w:val="28"/>
          <w:szCs w:val="28"/>
        </w:rPr>
        <w:t xml:space="preserve"> </w:t>
      </w:r>
      <w:bookmarkStart w:id="0" w:name="_Hlk83219723"/>
      <w:r w:rsidR="00467477" w:rsidRPr="00467477">
        <w:rPr>
          <w:rFonts w:ascii="宋体" w:eastAsia="宋体" w:hAnsi="宋体" w:hint="eastAsia"/>
          <w:sz w:val="28"/>
          <w:szCs w:val="28"/>
        </w:rPr>
        <w:t>本制度自</w:t>
      </w:r>
      <w:r w:rsidR="00467477" w:rsidRPr="00467477">
        <w:rPr>
          <w:rFonts w:ascii="宋体" w:eastAsia="宋体" w:hAnsi="宋体"/>
          <w:sz w:val="28"/>
          <w:szCs w:val="28"/>
        </w:rPr>
        <w:t>202</w:t>
      </w:r>
      <w:r w:rsidR="00AD0A8F">
        <w:rPr>
          <w:rFonts w:ascii="宋体" w:eastAsia="宋体" w:hAnsi="宋体"/>
          <w:sz w:val="28"/>
          <w:szCs w:val="28"/>
        </w:rPr>
        <w:t>2</w:t>
      </w:r>
      <w:r w:rsidR="00467477" w:rsidRPr="00467477">
        <w:rPr>
          <w:rFonts w:ascii="宋体" w:eastAsia="宋体" w:hAnsi="宋体"/>
          <w:sz w:val="28"/>
          <w:szCs w:val="28"/>
        </w:rPr>
        <w:t>年</w:t>
      </w:r>
      <w:r w:rsidR="00AD0A8F">
        <w:rPr>
          <w:rFonts w:ascii="宋体" w:eastAsia="宋体" w:hAnsi="宋体"/>
          <w:sz w:val="28"/>
          <w:szCs w:val="28"/>
        </w:rPr>
        <w:t>7</w:t>
      </w:r>
      <w:r w:rsidR="00467477" w:rsidRPr="00467477">
        <w:rPr>
          <w:rFonts w:ascii="宋体" w:eastAsia="宋体" w:hAnsi="宋体"/>
          <w:sz w:val="28"/>
          <w:szCs w:val="28"/>
        </w:rPr>
        <w:t>月2</w:t>
      </w:r>
      <w:r w:rsidR="00AD0A8F">
        <w:rPr>
          <w:rFonts w:ascii="宋体" w:eastAsia="宋体" w:hAnsi="宋体"/>
          <w:sz w:val="28"/>
          <w:szCs w:val="28"/>
        </w:rPr>
        <w:t>7</w:t>
      </w:r>
      <w:r w:rsidR="00467477" w:rsidRPr="00467477">
        <w:rPr>
          <w:rFonts w:ascii="宋体" w:eastAsia="宋体" w:hAnsi="宋体"/>
          <w:sz w:val="28"/>
          <w:szCs w:val="28"/>
        </w:rPr>
        <w:t>日第一届第</w:t>
      </w:r>
      <w:r w:rsidR="00AD0A8F">
        <w:rPr>
          <w:rFonts w:ascii="宋体" w:eastAsia="宋体" w:hAnsi="宋体" w:hint="eastAsia"/>
          <w:sz w:val="28"/>
          <w:szCs w:val="28"/>
        </w:rPr>
        <w:t>七</w:t>
      </w:r>
      <w:r w:rsidR="00467477" w:rsidRPr="00467477">
        <w:rPr>
          <w:rFonts w:ascii="宋体" w:eastAsia="宋体" w:hAnsi="宋体"/>
          <w:sz w:val="28"/>
          <w:szCs w:val="28"/>
        </w:rPr>
        <w:t>次理事会审议通过后执行</w:t>
      </w:r>
      <w:r w:rsidR="00521E1B" w:rsidRPr="00202076">
        <w:rPr>
          <w:rFonts w:ascii="宋体" w:eastAsia="宋体" w:hAnsi="宋体" w:cs="仿宋"/>
          <w:kern w:val="0"/>
          <w:sz w:val="28"/>
          <w:szCs w:val="28"/>
        </w:rPr>
        <w:t>。</w:t>
      </w:r>
    </w:p>
    <w:bookmarkEnd w:id="0"/>
    <w:p w14:paraId="005E6251" w14:textId="07F135B2" w:rsidR="00B50E1D" w:rsidRPr="00432EC9" w:rsidRDefault="00202076">
      <w:pPr>
        <w:spacing w:line="700" w:lineRule="exact"/>
        <w:rPr>
          <w:rFonts w:ascii="宋体" w:eastAsia="宋体" w:hAnsi="宋体"/>
          <w:sz w:val="28"/>
          <w:szCs w:val="28"/>
        </w:rPr>
      </w:pPr>
      <w:r w:rsidRPr="00CF1919">
        <w:rPr>
          <w:rFonts w:ascii="宋体" w:eastAsia="宋体" w:hAnsi="宋体" w:hint="eastAsia"/>
          <w:b/>
          <w:bCs/>
          <w:sz w:val="28"/>
          <w:szCs w:val="28"/>
        </w:rPr>
        <w:t xml:space="preserve">第十二条 </w:t>
      </w:r>
      <w:r w:rsidRPr="00202076">
        <w:rPr>
          <w:rFonts w:ascii="宋体" w:eastAsia="宋体" w:hAnsi="宋体" w:hint="eastAsia"/>
          <w:sz w:val="28"/>
          <w:szCs w:val="28"/>
        </w:rPr>
        <w:t>本制度的解释由浙江蚂蚁公益基金会负责</w:t>
      </w:r>
      <w:r>
        <w:rPr>
          <w:rFonts w:ascii="宋体" w:eastAsia="宋体" w:hAnsi="宋体" w:hint="eastAsia"/>
          <w:sz w:val="28"/>
          <w:szCs w:val="28"/>
        </w:rPr>
        <w:t>。</w:t>
      </w:r>
    </w:p>
    <w:sectPr w:rsidR="00B50E1D" w:rsidRPr="00432EC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3BD4" w14:textId="77777777" w:rsidR="00DF35E2" w:rsidRDefault="00DF35E2">
      <w:r>
        <w:separator/>
      </w:r>
    </w:p>
  </w:endnote>
  <w:endnote w:type="continuationSeparator" w:id="0">
    <w:p w14:paraId="6AF2D9A4" w14:textId="77777777" w:rsidR="00DF35E2" w:rsidRDefault="00DF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1075"/>
    </w:sdtPr>
    <w:sdtEndPr/>
    <w:sdtContent>
      <w:p w14:paraId="591AC8FF" w14:textId="77777777" w:rsidR="00742A4F" w:rsidRDefault="006E2EA0">
        <w:pPr>
          <w:pStyle w:val="a3"/>
          <w:jc w:val="center"/>
        </w:pPr>
        <w:r>
          <w:fldChar w:fldCharType="begin"/>
        </w:r>
        <w:r>
          <w:instrText xml:space="preserve"> PAGE   \* MERGEFORMAT </w:instrText>
        </w:r>
        <w:r>
          <w:fldChar w:fldCharType="separate"/>
        </w:r>
        <w:r>
          <w:rPr>
            <w:lang w:val="zh-CN"/>
          </w:rPr>
          <w:t>25</w:t>
        </w:r>
        <w:r>
          <w:rPr>
            <w:lang w:val="zh-CN"/>
          </w:rPr>
          <w:fldChar w:fldCharType="end"/>
        </w:r>
      </w:p>
    </w:sdtContent>
  </w:sdt>
  <w:p w14:paraId="739DC6C9" w14:textId="77777777" w:rsidR="00742A4F" w:rsidRDefault="00742A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A852" w14:textId="77777777" w:rsidR="00DF35E2" w:rsidRDefault="00DF35E2">
      <w:r>
        <w:separator/>
      </w:r>
    </w:p>
  </w:footnote>
  <w:footnote w:type="continuationSeparator" w:id="0">
    <w:p w14:paraId="2CD95528" w14:textId="77777777" w:rsidR="00DF35E2" w:rsidRDefault="00DF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014F"/>
    <w:rsid w:val="00090415"/>
    <w:rsid w:val="000B0ACA"/>
    <w:rsid w:val="001340D3"/>
    <w:rsid w:val="001555A5"/>
    <w:rsid w:val="001B5599"/>
    <w:rsid w:val="001C23B5"/>
    <w:rsid w:val="001F3B58"/>
    <w:rsid w:val="00202076"/>
    <w:rsid w:val="00205BE8"/>
    <w:rsid w:val="0022298D"/>
    <w:rsid w:val="002E1BEC"/>
    <w:rsid w:val="00332778"/>
    <w:rsid w:val="00397740"/>
    <w:rsid w:val="003A4999"/>
    <w:rsid w:val="003E00D6"/>
    <w:rsid w:val="00432EC9"/>
    <w:rsid w:val="00452E12"/>
    <w:rsid w:val="004666FC"/>
    <w:rsid w:val="00467477"/>
    <w:rsid w:val="00521E1B"/>
    <w:rsid w:val="00582548"/>
    <w:rsid w:val="00595485"/>
    <w:rsid w:val="005D069B"/>
    <w:rsid w:val="00650BD3"/>
    <w:rsid w:val="0067014F"/>
    <w:rsid w:val="00691160"/>
    <w:rsid w:val="006E2EA0"/>
    <w:rsid w:val="00742A4F"/>
    <w:rsid w:val="007B7BE3"/>
    <w:rsid w:val="007F5150"/>
    <w:rsid w:val="008C5343"/>
    <w:rsid w:val="008E427F"/>
    <w:rsid w:val="00923E8B"/>
    <w:rsid w:val="00925ED9"/>
    <w:rsid w:val="009F19B0"/>
    <w:rsid w:val="00A02045"/>
    <w:rsid w:val="00A154EC"/>
    <w:rsid w:val="00A442BB"/>
    <w:rsid w:val="00A64C6F"/>
    <w:rsid w:val="00A96A56"/>
    <w:rsid w:val="00AB7A69"/>
    <w:rsid w:val="00AC1C02"/>
    <w:rsid w:val="00AD0A8F"/>
    <w:rsid w:val="00AD0B43"/>
    <w:rsid w:val="00B20870"/>
    <w:rsid w:val="00B2584E"/>
    <w:rsid w:val="00B46AA8"/>
    <w:rsid w:val="00B50E1D"/>
    <w:rsid w:val="00BF5BB6"/>
    <w:rsid w:val="00C57B28"/>
    <w:rsid w:val="00CF1919"/>
    <w:rsid w:val="00DB661A"/>
    <w:rsid w:val="00DF35E2"/>
    <w:rsid w:val="00E55133"/>
    <w:rsid w:val="00E870B5"/>
    <w:rsid w:val="00EB7C90"/>
    <w:rsid w:val="00F133BD"/>
    <w:rsid w:val="00F71B91"/>
    <w:rsid w:val="00FD7767"/>
    <w:rsid w:val="431F3A46"/>
    <w:rsid w:val="5BDF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819AC"/>
  <w15:docId w15:val="{397F8555-7ECE-46DE-A1C6-CBF364B3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pPr>
      <w:widowControl w:val="0"/>
      <w:autoSpaceDE w:val="0"/>
      <w:autoSpaceDN w:val="0"/>
      <w:adjustRightInd w:val="0"/>
    </w:pPr>
    <w:rPr>
      <w:rFonts w:ascii="宋体" w:eastAsia="宋体" w:hAnsi="Calibri" w:cs="宋体"/>
      <w:color w:val="000000"/>
      <w:sz w:val="24"/>
      <w:szCs w:val="24"/>
      <w:lang w:eastAsia="en-US"/>
    </w:rPr>
  </w:style>
  <w:style w:type="character" w:styleId="a9">
    <w:name w:val="annotation reference"/>
    <w:basedOn w:val="a0"/>
    <w:uiPriority w:val="99"/>
    <w:semiHidden/>
    <w:unhideWhenUsed/>
    <w:rsid w:val="00B50E1D"/>
    <w:rPr>
      <w:sz w:val="21"/>
      <w:szCs w:val="21"/>
    </w:rPr>
  </w:style>
  <w:style w:type="paragraph" w:styleId="aa">
    <w:name w:val="annotation text"/>
    <w:basedOn w:val="a"/>
    <w:link w:val="ab"/>
    <w:uiPriority w:val="99"/>
    <w:semiHidden/>
    <w:unhideWhenUsed/>
    <w:rsid w:val="00B50E1D"/>
    <w:pPr>
      <w:jc w:val="left"/>
    </w:pPr>
  </w:style>
  <w:style w:type="character" w:customStyle="1" w:styleId="ab">
    <w:name w:val="批注文字 字符"/>
    <w:basedOn w:val="a0"/>
    <w:link w:val="aa"/>
    <w:uiPriority w:val="99"/>
    <w:semiHidden/>
    <w:rsid w:val="00B50E1D"/>
    <w:rPr>
      <w:kern w:val="2"/>
      <w:sz w:val="21"/>
      <w:szCs w:val="22"/>
    </w:rPr>
  </w:style>
  <w:style w:type="paragraph" w:styleId="ac">
    <w:name w:val="annotation subject"/>
    <w:basedOn w:val="aa"/>
    <w:next w:val="aa"/>
    <w:link w:val="ad"/>
    <w:uiPriority w:val="99"/>
    <w:semiHidden/>
    <w:unhideWhenUsed/>
    <w:rsid w:val="00B50E1D"/>
    <w:rPr>
      <w:b/>
      <w:bCs/>
    </w:rPr>
  </w:style>
  <w:style w:type="character" w:customStyle="1" w:styleId="ad">
    <w:name w:val="批注主题 字符"/>
    <w:basedOn w:val="ab"/>
    <w:link w:val="ac"/>
    <w:uiPriority w:val="99"/>
    <w:semiHidden/>
    <w:rsid w:val="00B50E1D"/>
    <w:rPr>
      <w:b/>
      <w:bCs/>
      <w:kern w:val="2"/>
      <w:sz w:val="21"/>
      <w:szCs w:val="22"/>
    </w:rPr>
  </w:style>
  <w:style w:type="paragraph" w:styleId="ae">
    <w:name w:val="Balloon Text"/>
    <w:basedOn w:val="a"/>
    <w:link w:val="af"/>
    <w:uiPriority w:val="99"/>
    <w:semiHidden/>
    <w:unhideWhenUsed/>
    <w:rsid w:val="00B50E1D"/>
    <w:rPr>
      <w:sz w:val="18"/>
      <w:szCs w:val="18"/>
    </w:rPr>
  </w:style>
  <w:style w:type="character" w:customStyle="1" w:styleId="af">
    <w:name w:val="批注框文本 字符"/>
    <w:basedOn w:val="a0"/>
    <w:link w:val="ae"/>
    <w:uiPriority w:val="99"/>
    <w:semiHidden/>
    <w:rsid w:val="00B50E1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365D0-AF8A-43F3-8745-38779DC1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WuQ</cp:lastModifiedBy>
  <cp:revision>31</cp:revision>
  <cp:lastPrinted>2021-07-01T11:25:00Z</cp:lastPrinted>
  <dcterms:created xsi:type="dcterms:W3CDTF">2021-06-30T07:49:00Z</dcterms:created>
  <dcterms:modified xsi:type="dcterms:W3CDTF">2022-08-04T07:49:00Z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