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D40D" w14:textId="1A0BA476" w:rsidR="00004C1E" w:rsidRDefault="00B46615">
      <w:pPr>
        <w:autoSpaceDE w:val="0"/>
        <w:autoSpaceDN w:val="0"/>
        <w:adjustRightInd w:val="0"/>
        <w:jc w:val="center"/>
        <w:rPr>
          <w:rFonts w:ascii="宋体" w:eastAsia="宋体" w:hAnsi="宋体" w:cs="宋体"/>
          <w:b/>
          <w:kern w:val="0"/>
          <w:sz w:val="32"/>
          <w:szCs w:val="32"/>
        </w:rPr>
      </w:pPr>
      <w:r>
        <w:rPr>
          <w:rFonts w:ascii="宋体" w:eastAsia="宋体" w:hAnsi="宋体" w:cs="宋体" w:hint="eastAsia"/>
          <w:b/>
          <w:kern w:val="0"/>
          <w:sz w:val="32"/>
          <w:szCs w:val="32"/>
        </w:rPr>
        <w:t>浙江蚂蚁公益基金会</w:t>
      </w:r>
    </w:p>
    <w:p w14:paraId="54B9E5EA" w14:textId="77777777" w:rsidR="00004C1E" w:rsidRDefault="00B46615">
      <w:pPr>
        <w:autoSpaceDE w:val="0"/>
        <w:autoSpaceDN w:val="0"/>
        <w:adjustRightInd w:val="0"/>
        <w:jc w:val="center"/>
        <w:rPr>
          <w:rFonts w:ascii="宋体" w:eastAsia="宋体" w:hAnsi="宋体" w:cs="宋体"/>
          <w:b/>
          <w:kern w:val="0"/>
          <w:sz w:val="32"/>
          <w:szCs w:val="32"/>
        </w:rPr>
      </w:pPr>
      <w:r>
        <w:rPr>
          <w:rFonts w:ascii="宋体" w:eastAsia="宋体" w:hAnsi="宋体" w:cs="宋体" w:hint="eastAsia"/>
          <w:b/>
          <w:kern w:val="0"/>
          <w:sz w:val="32"/>
          <w:szCs w:val="32"/>
        </w:rPr>
        <w:t>财务管理制度</w:t>
      </w:r>
    </w:p>
    <w:p w14:paraId="7AB63120" w14:textId="77777777" w:rsidR="00004C1E" w:rsidRDefault="00004C1E">
      <w:pPr>
        <w:autoSpaceDE w:val="0"/>
        <w:autoSpaceDN w:val="0"/>
        <w:adjustRightInd w:val="0"/>
        <w:jc w:val="left"/>
        <w:rPr>
          <w:rFonts w:ascii="宋体" w:eastAsia="宋体" w:hAnsi="宋体" w:cs="仿宋"/>
          <w:b/>
          <w:kern w:val="0"/>
          <w:sz w:val="28"/>
          <w:szCs w:val="28"/>
        </w:rPr>
      </w:pPr>
    </w:p>
    <w:p w14:paraId="3A8780C7" w14:textId="77777777" w:rsidR="00004C1E" w:rsidRDefault="00B46615">
      <w:pPr>
        <w:autoSpaceDE w:val="0"/>
        <w:autoSpaceDN w:val="0"/>
        <w:adjustRightInd w:val="0"/>
        <w:jc w:val="center"/>
        <w:rPr>
          <w:rFonts w:ascii="宋体" w:eastAsia="宋体" w:hAnsi="宋体" w:cs="仿宋"/>
          <w:b/>
          <w:kern w:val="0"/>
          <w:sz w:val="28"/>
          <w:szCs w:val="28"/>
        </w:rPr>
      </w:pPr>
      <w:r>
        <w:rPr>
          <w:rFonts w:ascii="宋体" w:eastAsia="宋体" w:hAnsi="宋体" w:cs="仿宋" w:hint="eastAsia"/>
          <w:b/>
          <w:kern w:val="0"/>
          <w:sz w:val="28"/>
          <w:szCs w:val="28"/>
        </w:rPr>
        <w:t>目录</w:t>
      </w:r>
    </w:p>
    <w:p w14:paraId="7B641859"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第一章：总则</w:t>
      </w:r>
      <w:r>
        <w:rPr>
          <w:rFonts w:ascii="宋体" w:eastAsia="宋体" w:hAnsi="宋体" w:cs="仿宋"/>
          <w:kern w:val="0"/>
          <w:sz w:val="28"/>
          <w:szCs w:val="28"/>
        </w:rPr>
        <w:t xml:space="preserve"> ............................................. 2</w:t>
      </w:r>
    </w:p>
    <w:p w14:paraId="4A07082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第二章：财务部组织结构及职能</w:t>
      </w:r>
      <w:r>
        <w:rPr>
          <w:rFonts w:ascii="宋体" w:eastAsia="宋体" w:hAnsi="宋体" w:cs="仿宋"/>
          <w:kern w:val="0"/>
          <w:sz w:val="28"/>
          <w:szCs w:val="28"/>
        </w:rPr>
        <w:t xml:space="preserve"> ............................. 3</w:t>
      </w:r>
    </w:p>
    <w:p w14:paraId="0AD11A96"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第三章：财务人员工作岗位职责</w:t>
      </w:r>
      <w:r>
        <w:rPr>
          <w:rFonts w:ascii="宋体" w:eastAsia="宋体" w:hAnsi="宋体" w:cs="仿宋"/>
          <w:kern w:val="0"/>
          <w:sz w:val="28"/>
          <w:szCs w:val="28"/>
        </w:rPr>
        <w:t xml:space="preserve"> ............................. 4</w:t>
      </w:r>
    </w:p>
    <w:p w14:paraId="12F5B27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第四章：会计核算制度</w:t>
      </w:r>
      <w:r>
        <w:rPr>
          <w:rFonts w:ascii="宋体" w:eastAsia="宋体" w:hAnsi="宋体" w:cs="仿宋"/>
          <w:kern w:val="0"/>
          <w:sz w:val="28"/>
          <w:szCs w:val="28"/>
        </w:rPr>
        <w:t xml:space="preserve">...................... ....... .......  </w:t>
      </w:r>
      <w:r>
        <w:rPr>
          <w:rFonts w:ascii="宋体" w:eastAsia="宋体" w:hAnsi="宋体" w:cs="仿宋" w:hint="eastAsia"/>
          <w:kern w:val="0"/>
          <w:sz w:val="28"/>
          <w:szCs w:val="28"/>
        </w:rPr>
        <w:t>7</w:t>
      </w:r>
    </w:p>
    <w:p w14:paraId="76CCBED2"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第五章：会计电算化管理制度</w:t>
      </w:r>
      <w:r>
        <w:rPr>
          <w:rFonts w:ascii="宋体" w:eastAsia="宋体" w:hAnsi="宋体" w:cs="仿宋"/>
          <w:kern w:val="0"/>
          <w:sz w:val="28"/>
          <w:szCs w:val="28"/>
        </w:rPr>
        <w:t>................................</w:t>
      </w:r>
      <w:r>
        <w:rPr>
          <w:rFonts w:ascii="宋体" w:eastAsia="宋体" w:hAnsi="宋体" w:cs="仿宋" w:hint="eastAsia"/>
          <w:kern w:val="0"/>
          <w:sz w:val="28"/>
          <w:szCs w:val="28"/>
        </w:rPr>
        <w:t>18第六章：货币资金管理</w:t>
      </w:r>
      <w:r>
        <w:rPr>
          <w:rFonts w:ascii="宋体" w:eastAsia="宋体" w:hAnsi="宋体" w:cs="仿宋"/>
          <w:kern w:val="0"/>
          <w:sz w:val="28"/>
          <w:szCs w:val="28"/>
        </w:rPr>
        <w:t xml:space="preserve"> .................................... </w:t>
      </w:r>
      <w:r>
        <w:rPr>
          <w:rFonts w:ascii="宋体" w:eastAsia="宋体" w:hAnsi="宋体" w:cs="仿宋" w:hint="eastAsia"/>
          <w:kern w:val="0"/>
          <w:sz w:val="28"/>
          <w:szCs w:val="28"/>
        </w:rPr>
        <w:t>22</w:t>
      </w:r>
    </w:p>
    <w:p w14:paraId="27C16997"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第七章：固定资产管理制度</w:t>
      </w:r>
      <w:r>
        <w:rPr>
          <w:rFonts w:ascii="宋体" w:eastAsia="宋体" w:hAnsi="宋体" w:cs="仿宋"/>
          <w:kern w:val="0"/>
          <w:sz w:val="28"/>
          <w:szCs w:val="28"/>
        </w:rPr>
        <w:t xml:space="preserve"> ................................ 2</w:t>
      </w:r>
      <w:r>
        <w:rPr>
          <w:rFonts w:ascii="宋体" w:eastAsia="宋体" w:hAnsi="宋体" w:cs="仿宋" w:hint="eastAsia"/>
          <w:kern w:val="0"/>
          <w:sz w:val="28"/>
          <w:szCs w:val="28"/>
        </w:rPr>
        <w:t>4第八章：收入管理</w:t>
      </w:r>
      <w:r>
        <w:rPr>
          <w:rFonts w:ascii="宋体" w:eastAsia="宋体" w:hAnsi="宋体" w:cs="仿宋"/>
          <w:kern w:val="0"/>
          <w:sz w:val="28"/>
          <w:szCs w:val="28"/>
        </w:rPr>
        <w:t xml:space="preserve"> ........................................ 2</w:t>
      </w:r>
      <w:r>
        <w:rPr>
          <w:rFonts w:ascii="宋体" w:eastAsia="宋体" w:hAnsi="宋体" w:cs="仿宋" w:hint="eastAsia"/>
          <w:kern w:val="0"/>
          <w:sz w:val="28"/>
          <w:szCs w:val="28"/>
        </w:rPr>
        <w:t>6</w:t>
      </w:r>
    </w:p>
    <w:p w14:paraId="41FC7D87"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第九章：支出管理</w:t>
      </w:r>
      <w:r>
        <w:rPr>
          <w:rFonts w:ascii="宋体" w:eastAsia="宋体" w:hAnsi="宋体" w:cs="仿宋"/>
          <w:kern w:val="0"/>
          <w:sz w:val="28"/>
          <w:szCs w:val="28"/>
        </w:rPr>
        <w:t xml:space="preserve"> ........................................ 2</w:t>
      </w:r>
      <w:r>
        <w:rPr>
          <w:rFonts w:ascii="宋体" w:eastAsia="宋体" w:hAnsi="宋体" w:cs="仿宋" w:hint="eastAsia"/>
          <w:kern w:val="0"/>
          <w:sz w:val="28"/>
          <w:szCs w:val="28"/>
        </w:rPr>
        <w:t>7第十章：财务报销、付款及审批制度</w:t>
      </w:r>
      <w:r>
        <w:rPr>
          <w:rFonts w:ascii="宋体" w:eastAsia="宋体" w:hAnsi="宋体" w:cs="仿宋"/>
          <w:kern w:val="0"/>
          <w:sz w:val="28"/>
          <w:szCs w:val="28"/>
        </w:rPr>
        <w:t xml:space="preserve"> ......................... </w:t>
      </w:r>
      <w:r>
        <w:rPr>
          <w:rFonts w:ascii="宋体" w:eastAsia="宋体" w:hAnsi="宋体" w:cs="仿宋" w:hint="eastAsia"/>
          <w:kern w:val="0"/>
          <w:sz w:val="28"/>
          <w:szCs w:val="28"/>
        </w:rPr>
        <w:t>29</w:t>
      </w:r>
    </w:p>
    <w:p w14:paraId="0E687C50"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第十一章：财务预算</w:t>
      </w:r>
      <w:r>
        <w:rPr>
          <w:rFonts w:ascii="宋体" w:eastAsia="宋体" w:hAnsi="宋体" w:cs="仿宋"/>
          <w:kern w:val="0"/>
          <w:sz w:val="28"/>
          <w:szCs w:val="28"/>
        </w:rPr>
        <w:t xml:space="preserve"> ...................................... </w:t>
      </w:r>
      <w:r>
        <w:rPr>
          <w:rFonts w:ascii="宋体" w:eastAsia="宋体" w:hAnsi="宋体" w:cs="仿宋" w:hint="eastAsia"/>
          <w:kern w:val="0"/>
          <w:sz w:val="28"/>
          <w:szCs w:val="28"/>
        </w:rPr>
        <w:t>33</w:t>
      </w:r>
    </w:p>
    <w:p w14:paraId="5975BB7D"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第十二章：财务报告编制与财务分析</w:t>
      </w:r>
      <w:r>
        <w:rPr>
          <w:rFonts w:ascii="宋体" w:eastAsia="宋体" w:hAnsi="宋体" w:cs="仿宋"/>
          <w:kern w:val="0"/>
          <w:sz w:val="28"/>
          <w:szCs w:val="28"/>
        </w:rPr>
        <w:t xml:space="preserve">......................... </w:t>
      </w:r>
      <w:r>
        <w:rPr>
          <w:rFonts w:ascii="宋体" w:eastAsia="宋体" w:hAnsi="宋体" w:cs="仿宋" w:hint="eastAsia"/>
          <w:kern w:val="0"/>
          <w:sz w:val="28"/>
          <w:szCs w:val="28"/>
        </w:rPr>
        <w:t>35</w:t>
      </w:r>
    </w:p>
    <w:p w14:paraId="14A68D9E"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第十三章：财务审计制度</w:t>
      </w:r>
      <w:r>
        <w:rPr>
          <w:rFonts w:ascii="宋体" w:eastAsia="宋体" w:hAnsi="宋体" w:cs="仿宋"/>
          <w:kern w:val="0"/>
          <w:sz w:val="28"/>
          <w:szCs w:val="28"/>
        </w:rPr>
        <w:t xml:space="preserve"> .................................. </w:t>
      </w:r>
      <w:r>
        <w:rPr>
          <w:rFonts w:ascii="宋体" w:eastAsia="宋体" w:hAnsi="宋体" w:cs="仿宋" w:hint="eastAsia"/>
          <w:kern w:val="0"/>
          <w:sz w:val="28"/>
          <w:szCs w:val="28"/>
        </w:rPr>
        <w:t>37</w:t>
      </w:r>
    </w:p>
    <w:p w14:paraId="5493ACC1"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第十四章：会计档案管理</w:t>
      </w:r>
      <w:r>
        <w:rPr>
          <w:rFonts w:ascii="宋体" w:eastAsia="宋体" w:hAnsi="宋体" w:cs="仿宋"/>
          <w:kern w:val="0"/>
          <w:sz w:val="28"/>
          <w:szCs w:val="28"/>
        </w:rPr>
        <w:t xml:space="preserve"> ............................... ... 3</w:t>
      </w:r>
      <w:r>
        <w:rPr>
          <w:rFonts w:ascii="宋体" w:eastAsia="宋体" w:hAnsi="宋体" w:cs="仿宋" w:hint="eastAsia"/>
          <w:kern w:val="0"/>
          <w:sz w:val="28"/>
          <w:szCs w:val="28"/>
        </w:rPr>
        <w:t>8</w:t>
      </w:r>
    </w:p>
    <w:p w14:paraId="40575775"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第十五章：附则</w:t>
      </w:r>
      <w:r>
        <w:rPr>
          <w:rFonts w:ascii="宋体" w:eastAsia="宋体" w:hAnsi="宋体" w:cs="仿宋"/>
          <w:kern w:val="0"/>
          <w:sz w:val="28"/>
          <w:szCs w:val="28"/>
        </w:rPr>
        <w:t>...</w:t>
      </w:r>
      <w:r>
        <w:rPr>
          <w:rFonts w:ascii="宋体" w:eastAsia="宋体" w:hAnsi="宋体" w:cs="仿宋" w:hint="eastAsia"/>
          <w:kern w:val="0"/>
          <w:sz w:val="28"/>
          <w:szCs w:val="28"/>
        </w:rPr>
        <w:t>.................</w:t>
      </w:r>
      <w:r>
        <w:rPr>
          <w:rFonts w:ascii="宋体" w:eastAsia="宋体" w:hAnsi="宋体" w:cs="仿宋"/>
          <w:kern w:val="0"/>
          <w:sz w:val="28"/>
          <w:szCs w:val="28"/>
        </w:rPr>
        <w:t>................</w:t>
      </w:r>
      <w:r>
        <w:rPr>
          <w:rFonts w:ascii="宋体" w:eastAsia="宋体" w:hAnsi="宋体" w:cs="仿宋" w:hint="eastAsia"/>
          <w:kern w:val="0"/>
          <w:sz w:val="28"/>
          <w:szCs w:val="28"/>
        </w:rPr>
        <w:t>....</w:t>
      </w:r>
      <w:r>
        <w:rPr>
          <w:rFonts w:ascii="宋体" w:eastAsia="宋体" w:hAnsi="宋体" w:cs="仿宋"/>
          <w:kern w:val="0"/>
          <w:sz w:val="28"/>
          <w:szCs w:val="28"/>
        </w:rPr>
        <w:t>....</w:t>
      </w:r>
      <w:r>
        <w:rPr>
          <w:rFonts w:ascii="宋体" w:eastAsia="宋体" w:hAnsi="宋体" w:cs="仿宋" w:hint="eastAsia"/>
          <w:kern w:val="0"/>
          <w:sz w:val="28"/>
          <w:szCs w:val="28"/>
        </w:rPr>
        <w:t>42</w:t>
      </w:r>
    </w:p>
    <w:p w14:paraId="71C2FA31" w14:textId="77777777" w:rsidR="00004C1E" w:rsidRDefault="00004C1E">
      <w:pPr>
        <w:autoSpaceDE w:val="0"/>
        <w:autoSpaceDN w:val="0"/>
        <w:adjustRightInd w:val="0"/>
        <w:rPr>
          <w:rFonts w:ascii="宋体" w:eastAsia="宋体" w:hAnsi="宋体" w:cs="黑体"/>
          <w:kern w:val="0"/>
          <w:sz w:val="28"/>
          <w:szCs w:val="28"/>
        </w:rPr>
        <w:sectPr w:rsidR="00004C1E">
          <w:footerReference w:type="default" r:id="rId8"/>
          <w:pgSz w:w="11906" w:h="16838"/>
          <w:pgMar w:top="1440" w:right="1800" w:bottom="1440" w:left="1800" w:header="851" w:footer="992" w:gutter="0"/>
          <w:cols w:space="425"/>
          <w:docGrid w:type="lines" w:linePitch="312"/>
        </w:sectPr>
      </w:pPr>
    </w:p>
    <w:p w14:paraId="60053012" w14:textId="77777777" w:rsidR="00004C1E" w:rsidRDefault="00B46615">
      <w:pPr>
        <w:pStyle w:val="1"/>
      </w:pPr>
      <w:r>
        <w:rPr>
          <w:rFonts w:hint="eastAsia"/>
        </w:rPr>
        <w:lastRenderedPageBreak/>
        <w:t>第一章：总则</w:t>
      </w:r>
    </w:p>
    <w:p w14:paraId="42120F8F" w14:textId="10DF394C"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b/>
          <w:kern w:val="0"/>
          <w:sz w:val="28"/>
          <w:szCs w:val="28"/>
        </w:rPr>
        <w:t>第一条</w:t>
      </w:r>
      <w:r>
        <w:rPr>
          <w:rFonts w:ascii="宋体" w:eastAsia="宋体" w:hAnsi="宋体" w:cs="仿宋"/>
          <w:kern w:val="0"/>
          <w:sz w:val="28"/>
          <w:szCs w:val="28"/>
        </w:rPr>
        <w:t xml:space="preserve"> 为规范浙江</w:t>
      </w:r>
      <w:r>
        <w:rPr>
          <w:rFonts w:ascii="宋体" w:eastAsia="宋体" w:hAnsi="宋体" w:cs="仿宋" w:hint="eastAsia"/>
          <w:kern w:val="0"/>
          <w:sz w:val="28"/>
          <w:szCs w:val="28"/>
        </w:rPr>
        <w:t>蚂蚁</w:t>
      </w:r>
      <w:r>
        <w:rPr>
          <w:rFonts w:ascii="宋体" w:eastAsia="宋体" w:hAnsi="宋体" w:cs="仿宋"/>
          <w:kern w:val="0"/>
          <w:sz w:val="28"/>
          <w:szCs w:val="28"/>
        </w:rPr>
        <w:t>公益基金会（以下简称“基金会”）的财务行为，加强财务管理，特制定本制度。</w:t>
      </w:r>
    </w:p>
    <w:p w14:paraId="49EBC5CD" w14:textId="77777777" w:rsidR="00004C1E" w:rsidRDefault="00B46615">
      <w:pPr>
        <w:autoSpaceDE w:val="0"/>
        <w:autoSpaceDN w:val="0"/>
        <w:adjustRightInd w:val="0"/>
        <w:jc w:val="left"/>
        <w:rPr>
          <w:rFonts w:ascii="宋体" w:eastAsia="宋体" w:hAnsi="宋体" w:cs="仿宋"/>
          <w:kern w:val="0"/>
          <w:sz w:val="28"/>
          <w:szCs w:val="28"/>
        </w:rPr>
        <w:sectPr w:rsidR="00004C1E">
          <w:footerReference w:type="default" r:id="rId9"/>
          <w:pgSz w:w="11906" w:h="16838"/>
          <w:pgMar w:top="1440" w:right="1800" w:bottom="1440" w:left="1800" w:header="851" w:footer="992" w:gutter="0"/>
          <w:cols w:space="425"/>
          <w:docGrid w:type="lines" w:linePitch="312"/>
        </w:sectPr>
      </w:pPr>
      <w:r>
        <w:rPr>
          <w:rFonts w:ascii="宋体" w:eastAsia="宋体" w:hAnsi="宋体" w:cs="仿宋" w:hint="eastAsia"/>
          <w:b/>
          <w:kern w:val="0"/>
          <w:sz w:val="28"/>
          <w:szCs w:val="28"/>
        </w:rPr>
        <w:t>第二条</w:t>
      </w:r>
      <w:r>
        <w:rPr>
          <w:rFonts w:ascii="宋体" w:eastAsia="宋体" w:hAnsi="宋体" w:cs="仿宋"/>
          <w:kern w:val="0"/>
          <w:sz w:val="28"/>
          <w:szCs w:val="28"/>
        </w:rPr>
        <w:t xml:space="preserve"> 本制度依据</w:t>
      </w:r>
      <w:r>
        <w:rPr>
          <w:rFonts w:ascii="宋体" w:eastAsia="宋体" w:hAnsi="宋体" w:cs="仿宋" w:hint="eastAsia"/>
          <w:kern w:val="0"/>
          <w:sz w:val="28"/>
          <w:szCs w:val="28"/>
        </w:rPr>
        <w:t>《基金会管理条例》、</w:t>
      </w:r>
      <w:r>
        <w:rPr>
          <w:rFonts w:ascii="宋体" w:eastAsia="宋体" w:hAnsi="宋体" w:cs="仿宋"/>
          <w:kern w:val="0"/>
          <w:sz w:val="28"/>
          <w:szCs w:val="28"/>
        </w:rPr>
        <w:t>《中华人民共和国会计法》、《民间非营利组织会计制度》和有关法规，结合本基金会实际情况制定。</w:t>
      </w:r>
    </w:p>
    <w:p w14:paraId="7510360A" w14:textId="77777777" w:rsidR="00004C1E" w:rsidRDefault="00B46615">
      <w:pPr>
        <w:pStyle w:val="1"/>
        <w:rPr>
          <w:rFonts w:ascii="宋体" w:hAnsi="宋体" w:cs="黑体"/>
          <w:kern w:val="0"/>
          <w:szCs w:val="28"/>
        </w:rPr>
      </w:pPr>
      <w:r>
        <w:rPr>
          <w:rFonts w:hint="eastAsia"/>
        </w:rPr>
        <w:lastRenderedPageBreak/>
        <w:t>第二章</w:t>
      </w:r>
      <w:r>
        <w:rPr>
          <w:rFonts w:hint="eastAsia"/>
          <w:b w:val="0"/>
        </w:rPr>
        <w:t>：</w:t>
      </w:r>
      <w:r>
        <w:rPr>
          <w:rFonts w:hint="eastAsia"/>
        </w:rPr>
        <w:t>财务部组织结构及职能</w:t>
      </w:r>
    </w:p>
    <w:p w14:paraId="09F62568"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b/>
          <w:kern w:val="0"/>
          <w:sz w:val="28"/>
          <w:szCs w:val="28"/>
        </w:rPr>
        <w:t>第三条</w:t>
      </w:r>
      <w:r>
        <w:rPr>
          <w:rFonts w:ascii="宋体" w:eastAsia="宋体" w:hAnsi="宋体" w:cs="仿宋"/>
          <w:kern w:val="0"/>
          <w:sz w:val="28"/>
          <w:szCs w:val="28"/>
        </w:rPr>
        <w:t xml:space="preserve"> 财务</w:t>
      </w:r>
      <w:r>
        <w:rPr>
          <w:rFonts w:ascii="宋体" w:eastAsia="宋体" w:hAnsi="宋体" w:cs="仿宋" w:hint="eastAsia"/>
          <w:kern w:val="0"/>
          <w:sz w:val="28"/>
          <w:szCs w:val="28"/>
        </w:rPr>
        <w:t>部</w:t>
      </w:r>
      <w:r>
        <w:rPr>
          <w:rFonts w:ascii="宋体" w:eastAsia="宋体" w:hAnsi="宋体" w:cs="仿宋"/>
          <w:kern w:val="0"/>
          <w:sz w:val="28"/>
          <w:szCs w:val="28"/>
        </w:rPr>
        <w:t>的组织结构</w:t>
      </w:r>
    </w:p>
    <w:p w14:paraId="4305BF5A" w14:textId="77777777" w:rsidR="00004C1E" w:rsidRDefault="00B46615">
      <w:pPr>
        <w:autoSpaceDE w:val="0"/>
        <w:autoSpaceDN w:val="0"/>
        <w:adjustRightInd w:val="0"/>
        <w:ind w:firstLineChars="200" w:firstLine="560"/>
        <w:jc w:val="left"/>
        <w:rPr>
          <w:rFonts w:ascii="宋体" w:eastAsia="宋体" w:hAnsi="宋体" w:cs="仿宋"/>
          <w:kern w:val="0"/>
          <w:sz w:val="28"/>
          <w:szCs w:val="28"/>
        </w:rPr>
      </w:pPr>
      <w:r>
        <w:rPr>
          <w:rFonts w:ascii="宋体" w:eastAsia="宋体" w:hAnsi="宋体" w:cs="仿宋" w:hint="eastAsia"/>
          <w:kern w:val="0"/>
          <w:sz w:val="28"/>
          <w:szCs w:val="28"/>
        </w:rPr>
        <w:t>财务部设财务主管，税务会计，财务会计及出纳。</w:t>
      </w:r>
    </w:p>
    <w:p w14:paraId="4E8ABEDB"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b/>
          <w:kern w:val="0"/>
          <w:sz w:val="28"/>
          <w:szCs w:val="28"/>
        </w:rPr>
        <w:t>第四条</w:t>
      </w:r>
      <w:r>
        <w:rPr>
          <w:rFonts w:ascii="宋体" w:eastAsia="宋体" w:hAnsi="宋体" w:cs="仿宋"/>
          <w:kern w:val="0"/>
          <w:sz w:val="28"/>
          <w:szCs w:val="28"/>
        </w:rPr>
        <w:t xml:space="preserve"> 财务部的职能</w:t>
      </w:r>
    </w:p>
    <w:p w14:paraId="3BC8A543"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（一）认真贯彻执行国家相关的会计制度及税收管理法规，执行统一的财务制度；</w:t>
      </w:r>
    </w:p>
    <w:p w14:paraId="1B78BCAE"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（二）建立健全各项财务管理规章制度，检查监督财务纪律；</w:t>
      </w:r>
    </w:p>
    <w:p w14:paraId="01EB21AD"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（三）健全会计机构，合理分工，明确职责，保证会计核算资料的连续、完整和系统性；</w:t>
      </w:r>
    </w:p>
    <w:p w14:paraId="3477A1BF"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（四）规范会计基础工作，正确填制会计凭证、编制会计报表并及时报送相关数据资料；</w:t>
      </w:r>
    </w:p>
    <w:p w14:paraId="6C84E332"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（五）组织预算编制并监督预算执行情况，出具预算执行情况报告；</w:t>
      </w:r>
    </w:p>
    <w:p w14:paraId="410CD898"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（六）积极为业务管理服务，通过财务监督发现问题，提出改进意见；</w:t>
      </w:r>
    </w:p>
    <w:p w14:paraId="24DE1A8F"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（七）协调与有关机构如民政、财政、银行、会计师事务所等的关系，及时掌握相关法律法规的变化，有效规范财务工作，及时提供有关财务资料；</w:t>
      </w:r>
    </w:p>
    <w:p w14:paraId="77ADA388"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（八）负责基金会的日常税务工作：税收政策收集、税收筹划、日常申报、减免税申请备案等。</w:t>
      </w:r>
    </w:p>
    <w:p w14:paraId="5B679277" w14:textId="77777777" w:rsidR="00004C1E" w:rsidRDefault="00B46615">
      <w:pPr>
        <w:autoSpaceDE w:val="0"/>
        <w:autoSpaceDN w:val="0"/>
        <w:adjustRightInd w:val="0"/>
        <w:jc w:val="left"/>
        <w:rPr>
          <w:rFonts w:ascii="宋体" w:eastAsia="宋体" w:hAnsi="宋体" w:cs="仿宋"/>
          <w:kern w:val="0"/>
          <w:sz w:val="28"/>
          <w:szCs w:val="28"/>
        </w:rPr>
        <w:sectPr w:rsidR="00004C1E">
          <w:pgSz w:w="11906" w:h="16838"/>
          <w:pgMar w:top="1440" w:right="1800" w:bottom="1440" w:left="1800" w:header="851" w:footer="992" w:gutter="0"/>
          <w:cols w:space="425"/>
          <w:docGrid w:type="lines" w:linePitch="312"/>
        </w:sectPr>
      </w:pPr>
      <w:r>
        <w:rPr>
          <w:rFonts w:ascii="宋体" w:eastAsia="宋体" w:hAnsi="宋体" w:cs="仿宋" w:hint="eastAsia"/>
          <w:kern w:val="0"/>
          <w:sz w:val="28"/>
          <w:szCs w:val="28"/>
        </w:rPr>
        <w:t>（九）完成基金会领导交办的其它财务工作。</w:t>
      </w:r>
    </w:p>
    <w:p w14:paraId="2F6AB506" w14:textId="77777777" w:rsidR="00004C1E" w:rsidRDefault="00B46615">
      <w:pPr>
        <w:pStyle w:val="1"/>
      </w:pPr>
      <w:r>
        <w:rPr>
          <w:rFonts w:hint="eastAsia"/>
        </w:rPr>
        <w:lastRenderedPageBreak/>
        <w:t>第三章</w:t>
      </w:r>
      <w:r>
        <w:rPr>
          <w:rFonts w:hint="eastAsia"/>
          <w:b w:val="0"/>
        </w:rPr>
        <w:t>：</w:t>
      </w:r>
      <w:r>
        <w:rPr>
          <w:rFonts w:hint="eastAsia"/>
        </w:rPr>
        <w:t>财务人员工作岗位职责</w:t>
      </w:r>
    </w:p>
    <w:p w14:paraId="2BAF8032"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b/>
          <w:kern w:val="0"/>
          <w:sz w:val="28"/>
          <w:szCs w:val="28"/>
        </w:rPr>
        <w:t>第五条</w:t>
      </w:r>
      <w:r>
        <w:rPr>
          <w:rFonts w:ascii="宋体" w:eastAsia="宋体" w:hAnsi="宋体" w:cs="仿宋"/>
          <w:kern w:val="0"/>
          <w:sz w:val="28"/>
          <w:szCs w:val="28"/>
        </w:rPr>
        <w:t xml:space="preserve"> </w:t>
      </w:r>
      <w:r>
        <w:rPr>
          <w:rFonts w:ascii="宋体" w:eastAsia="宋体" w:hAnsi="宋体" w:cs="仿宋" w:hint="eastAsia"/>
          <w:kern w:val="0"/>
          <w:sz w:val="28"/>
          <w:szCs w:val="28"/>
        </w:rPr>
        <w:t>财务主管负责基金会日常财务运行管理，对秘书长、理事长</w:t>
      </w:r>
    </w:p>
    <w:p w14:paraId="06D5CFE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负责。财务主管岗位职责：</w:t>
      </w:r>
    </w:p>
    <w:p w14:paraId="5395FE00"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（一）负责基金会财务工作的全面管理；</w:t>
      </w:r>
    </w:p>
    <w:p w14:paraId="3C3E3678"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（二）组织落实年度预算的分解、编制、汇总，并检查、控制分析预算执行结果；</w:t>
      </w:r>
    </w:p>
    <w:p w14:paraId="39BC65B9"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（三）根据财务数据和实际情况，审核财务报表、编制财务分析；</w:t>
      </w:r>
    </w:p>
    <w:p w14:paraId="0B9732AB"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（四）负责基金会资金的调配、监督和管理控制；</w:t>
      </w:r>
    </w:p>
    <w:p w14:paraId="427F7009"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（五）负责协调基金会的内外部审计工作；</w:t>
      </w:r>
    </w:p>
    <w:p w14:paraId="2DF9DFA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（六）配合项目资助的财务监控与审查工作；</w:t>
      </w:r>
    </w:p>
    <w:p w14:paraId="660640C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（七）负责基金会财务管理制度及其他财务相关制度的编写及修改；</w:t>
      </w:r>
    </w:p>
    <w:p w14:paraId="18F082E4"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（八）完成基金会领导交办的其他工作。</w:t>
      </w:r>
    </w:p>
    <w:p w14:paraId="5DDA21D1"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b/>
          <w:kern w:val="0"/>
          <w:sz w:val="28"/>
          <w:szCs w:val="28"/>
        </w:rPr>
        <w:t>第六条</w:t>
      </w:r>
      <w:r>
        <w:rPr>
          <w:rFonts w:ascii="宋体" w:eastAsia="宋体" w:hAnsi="宋体" w:cs="仿宋"/>
          <w:kern w:val="0"/>
          <w:sz w:val="28"/>
          <w:szCs w:val="28"/>
        </w:rPr>
        <w:t xml:space="preserve"> 税务会计的主要工作职责</w:t>
      </w:r>
    </w:p>
    <w:p w14:paraId="14504996"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（一）税收政策法规等收集、研究、传达；</w:t>
      </w:r>
    </w:p>
    <w:p w14:paraId="6723C03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（二）税收筹划；</w:t>
      </w:r>
    </w:p>
    <w:p w14:paraId="61926EE0"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（三）减免税申请、备案；</w:t>
      </w:r>
    </w:p>
    <w:p w14:paraId="49B4603D"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（四）日常纳税申报、汇算清缴、票据申领管理；</w:t>
      </w:r>
    </w:p>
    <w:p w14:paraId="27DCEE56"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（五）与税务相关部门的沟通与交流；</w:t>
      </w:r>
    </w:p>
    <w:p w14:paraId="61B01B7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（六）与税务相关信息的披露与解答；</w:t>
      </w:r>
    </w:p>
    <w:p w14:paraId="3C1B070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（七）与税务相关档案的归集存档；</w:t>
      </w:r>
    </w:p>
    <w:p w14:paraId="73E9DDCD"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（八）《捐赠收据》的保管及开具工作，在实际收到捐赠后据实开具捐赠票据。</w:t>
      </w:r>
    </w:p>
    <w:p w14:paraId="6DEEF323"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b/>
          <w:kern w:val="0"/>
          <w:sz w:val="28"/>
          <w:szCs w:val="28"/>
        </w:rPr>
        <w:lastRenderedPageBreak/>
        <w:t>第七条</w:t>
      </w:r>
      <w:r>
        <w:rPr>
          <w:rFonts w:ascii="宋体" w:eastAsia="宋体" w:hAnsi="宋体" w:cs="仿宋"/>
          <w:kern w:val="0"/>
          <w:sz w:val="28"/>
          <w:szCs w:val="28"/>
        </w:rPr>
        <w:t xml:space="preserve"> 财务会计的主要工作职责</w:t>
      </w:r>
    </w:p>
    <w:p w14:paraId="02F274B0"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（一）配合建立健全基金会财务管理的各种规章制度；</w:t>
      </w:r>
    </w:p>
    <w:p w14:paraId="2A7337DD"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（二）配合沟通、协调项目的财务工作；</w:t>
      </w:r>
    </w:p>
    <w:p w14:paraId="2132EE69"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（三）配合完成基金会年度财务报告的编制工作；</w:t>
      </w:r>
    </w:p>
    <w:p w14:paraId="39F0E373"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（四）配合完成年度预算的统筹汇总工作，并定期提供预算执行情况分析报告；</w:t>
      </w:r>
    </w:p>
    <w:p w14:paraId="69527A2F"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（五）根据需要，对已经完成的项目进行专项财务报告的编制工作；</w:t>
      </w:r>
    </w:p>
    <w:p w14:paraId="1C263AE3"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（六）负责审计（外审、内审、项目审计）的工作；按照审计方要求，提供会计报表、会计报表附注、财务情况说明书等；</w:t>
      </w:r>
    </w:p>
    <w:p w14:paraId="01ADD9D4"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（七）负责各项支出的审核工作和账务处理工作，编制月度报表；</w:t>
      </w:r>
    </w:p>
    <w:p w14:paraId="058A58CF"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（八）按月编制银行存款余额调节表；</w:t>
      </w:r>
    </w:p>
    <w:p w14:paraId="277DB8EC"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（九）与政府（财务）相关工作；</w:t>
      </w:r>
    </w:p>
    <w:p w14:paraId="1D2BF74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（十）财务报表定期报送全体理事、监事；</w:t>
      </w:r>
    </w:p>
    <w:p w14:paraId="3ABA9A00"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（十一）审核向捐赠方开具的《捐赠收据》；</w:t>
      </w:r>
    </w:p>
    <w:p w14:paraId="23B2D877"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（十二）严格按照财务制度对基金会各项费用及代收代付款项进行初审；</w:t>
      </w:r>
    </w:p>
    <w:p w14:paraId="1F2722F3"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（十三）财务资料及档案的装订、整理和保管工作；</w:t>
      </w:r>
    </w:p>
    <w:p w14:paraId="3B749653"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（十四）负责与基金会关于财务方面的日常联络工作；</w:t>
      </w:r>
    </w:p>
    <w:p w14:paraId="02B7C406"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（十五）负责基金会财务章的保管；</w:t>
      </w:r>
    </w:p>
    <w:p w14:paraId="5EE7D3CC"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（十六）完成基金会领导交办的其他工作。</w:t>
      </w:r>
    </w:p>
    <w:p w14:paraId="7EB52D19"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b/>
          <w:kern w:val="0"/>
          <w:sz w:val="28"/>
          <w:szCs w:val="28"/>
        </w:rPr>
        <w:t>第八条</w:t>
      </w:r>
      <w:r>
        <w:rPr>
          <w:rFonts w:ascii="宋体" w:eastAsia="宋体" w:hAnsi="宋体" w:cs="仿宋"/>
          <w:kern w:val="0"/>
          <w:sz w:val="28"/>
          <w:szCs w:val="28"/>
        </w:rPr>
        <w:t xml:space="preserve"> 出纳的主要工作职责：</w:t>
      </w:r>
    </w:p>
    <w:p w14:paraId="07900FD2" w14:textId="19D276D2"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（一）开立银行账户，支票购买与开具，汇款、转账等工作（收到审</w:t>
      </w:r>
      <w:r>
        <w:rPr>
          <w:rFonts w:ascii="宋体" w:eastAsia="宋体" w:hAnsi="宋体" w:cs="仿宋" w:hint="eastAsia"/>
          <w:kern w:val="0"/>
          <w:sz w:val="28"/>
          <w:szCs w:val="28"/>
        </w:rPr>
        <w:lastRenderedPageBreak/>
        <w:t>批通过的付款单据后，按照约定时间完成付款）；</w:t>
      </w:r>
    </w:p>
    <w:p w14:paraId="3CBBA8F5"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（二）及时获取银行回单及银行对账单；</w:t>
      </w:r>
    </w:p>
    <w:p w14:paraId="064D854A"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（三）银行存款日记账的登记；</w:t>
      </w:r>
    </w:p>
    <w:p w14:paraId="66FF29E5"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（四）现金管理，每日登记现金日记账，做到库存现金日清月结，月末编制现金盘点表；</w:t>
      </w:r>
    </w:p>
    <w:p w14:paraId="65F71101"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（五）完整保存各种财务单据，做好与会计当月单据的交接工作；</w:t>
      </w:r>
    </w:p>
    <w:p w14:paraId="525432E5"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（六）各种款项的结汇工作；</w:t>
      </w:r>
    </w:p>
    <w:p w14:paraId="03316BBD" w14:textId="77777777" w:rsidR="00004C1E" w:rsidRDefault="00B46615">
      <w:pPr>
        <w:autoSpaceDE w:val="0"/>
        <w:autoSpaceDN w:val="0"/>
        <w:adjustRightInd w:val="0"/>
        <w:jc w:val="left"/>
        <w:rPr>
          <w:rFonts w:ascii="宋体" w:eastAsia="宋体" w:hAnsi="宋体" w:cs="仿宋"/>
          <w:kern w:val="0"/>
          <w:sz w:val="28"/>
          <w:szCs w:val="28"/>
        </w:rPr>
      </w:pPr>
      <w:r>
        <w:rPr>
          <w:rFonts w:ascii="宋体" w:eastAsia="宋体" w:hAnsi="宋体" w:cs="仿宋" w:hint="eastAsia"/>
          <w:kern w:val="0"/>
          <w:sz w:val="28"/>
          <w:szCs w:val="28"/>
        </w:rPr>
        <w:t>（七）负责基金会法人章的保管；</w:t>
      </w:r>
    </w:p>
    <w:p w14:paraId="19FEDE65" w14:textId="77777777" w:rsidR="00004C1E" w:rsidRDefault="00B46615">
      <w:pPr>
        <w:autoSpaceDE w:val="0"/>
        <w:autoSpaceDN w:val="0"/>
        <w:adjustRightInd w:val="0"/>
        <w:jc w:val="left"/>
        <w:rPr>
          <w:rFonts w:ascii="宋体" w:eastAsia="宋体" w:hAnsi="宋体" w:cs="仿宋"/>
          <w:kern w:val="0"/>
          <w:sz w:val="28"/>
          <w:szCs w:val="28"/>
        </w:rPr>
        <w:sectPr w:rsidR="00004C1E">
          <w:pgSz w:w="11906" w:h="16838"/>
          <w:pgMar w:top="1440" w:right="1800" w:bottom="1440" w:left="1800" w:header="851" w:footer="992" w:gutter="0"/>
          <w:cols w:space="425"/>
          <w:docGrid w:type="lines" w:linePitch="312"/>
        </w:sectPr>
      </w:pPr>
      <w:r>
        <w:rPr>
          <w:rFonts w:ascii="宋体" w:eastAsia="宋体" w:hAnsi="宋体" w:cs="仿宋" w:hint="eastAsia"/>
          <w:kern w:val="0"/>
          <w:sz w:val="28"/>
          <w:szCs w:val="28"/>
        </w:rPr>
        <w:t>（八）完成基金会领导交办的其他工作。</w:t>
      </w:r>
    </w:p>
    <w:p w14:paraId="61A68D07" w14:textId="77777777" w:rsidR="00004C1E" w:rsidRDefault="00B46615">
      <w:pPr>
        <w:pStyle w:val="1"/>
        <w:rPr>
          <w:rFonts w:cs="黑体"/>
          <w:kern w:val="0"/>
        </w:rPr>
      </w:pPr>
      <w:r>
        <w:rPr>
          <w:rFonts w:cs="黑体" w:hint="eastAsia"/>
          <w:kern w:val="0"/>
        </w:rPr>
        <w:lastRenderedPageBreak/>
        <w:t>第四章：会计核算制度</w:t>
      </w:r>
    </w:p>
    <w:p w14:paraId="4D7D293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第九条</w:t>
      </w:r>
      <w:r>
        <w:rPr>
          <w:rFonts w:ascii="宋体" w:eastAsia="宋体" w:hAnsi="宋体" w:cs="仿宋"/>
          <w:kern w:val="0"/>
          <w:sz w:val="28"/>
          <w:szCs w:val="28"/>
        </w:rPr>
        <w:t xml:space="preserve"> 本基金会执行《民间非营利组织会计制度》及其补充规定，并根据会计法规定严格执行《会计电算化管理办法》和《会计电算化工作规范》。</w:t>
      </w:r>
    </w:p>
    <w:p w14:paraId="55A25355"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第十条</w:t>
      </w:r>
      <w:r>
        <w:rPr>
          <w:rFonts w:ascii="宋体" w:eastAsia="宋体" w:hAnsi="宋体" w:cs="仿宋"/>
          <w:kern w:val="0"/>
          <w:sz w:val="28"/>
          <w:szCs w:val="28"/>
        </w:rPr>
        <w:t xml:space="preserve"> 会计核算应当划分会计期间，分期结算账目和编制财务会</w:t>
      </w:r>
    </w:p>
    <w:p w14:paraId="4F63BA7F"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计报告。本基金会的会计年度为每年</w:t>
      </w:r>
      <w:r>
        <w:rPr>
          <w:rFonts w:ascii="宋体" w:eastAsia="宋体" w:hAnsi="宋体" w:cs="仿宋"/>
          <w:kern w:val="0"/>
          <w:sz w:val="28"/>
          <w:szCs w:val="28"/>
        </w:rPr>
        <w:t>1</w:t>
      </w:r>
      <w:r>
        <w:rPr>
          <w:rFonts w:ascii="宋体" w:eastAsia="宋体" w:hAnsi="宋体" w:cs="仿宋" w:hint="eastAsia"/>
          <w:kern w:val="0"/>
          <w:sz w:val="28"/>
          <w:szCs w:val="28"/>
        </w:rPr>
        <w:t>月</w:t>
      </w:r>
      <w:r>
        <w:rPr>
          <w:rFonts w:ascii="宋体" w:eastAsia="宋体" w:hAnsi="宋体" w:cs="仿宋"/>
          <w:kern w:val="0"/>
          <w:sz w:val="28"/>
          <w:szCs w:val="28"/>
        </w:rPr>
        <w:t>1</w:t>
      </w:r>
      <w:r>
        <w:rPr>
          <w:rFonts w:ascii="宋体" w:eastAsia="宋体" w:hAnsi="宋体" w:cs="仿宋" w:hint="eastAsia"/>
          <w:kern w:val="0"/>
          <w:sz w:val="28"/>
          <w:szCs w:val="28"/>
        </w:rPr>
        <w:t>日起至</w:t>
      </w:r>
      <w:r>
        <w:rPr>
          <w:rFonts w:ascii="宋体" w:eastAsia="宋体" w:hAnsi="宋体" w:cs="仿宋"/>
          <w:kern w:val="0"/>
          <w:sz w:val="28"/>
          <w:szCs w:val="28"/>
        </w:rPr>
        <w:t>12</w:t>
      </w:r>
      <w:r>
        <w:rPr>
          <w:rFonts w:ascii="宋体" w:eastAsia="宋体" w:hAnsi="宋体" w:cs="仿宋" w:hint="eastAsia"/>
          <w:kern w:val="0"/>
          <w:sz w:val="28"/>
          <w:szCs w:val="28"/>
        </w:rPr>
        <w:t>月</w:t>
      </w:r>
      <w:r>
        <w:rPr>
          <w:rFonts w:ascii="宋体" w:eastAsia="宋体" w:hAnsi="宋体" w:cs="仿宋"/>
          <w:kern w:val="0"/>
          <w:sz w:val="28"/>
          <w:szCs w:val="28"/>
        </w:rPr>
        <w:t>31</w:t>
      </w:r>
      <w:r>
        <w:rPr>
          <w:rFonts w:ascii="宋体" w:eastAsia="宋体" w:hAnsi="宋体" w:cs="仿宋" w:hint="eastAsia"/>
          <w:kern w:val="0"/>
          <w:sz w:val="28"/>
          <w:szCs w:val="28"/>
        </w:rPr>
        <w:t>日止。</w:t>
      </w:r>
    </w:p>
    <w:p w14:paraId="3FF6731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第十一条</w:t>
      </w:r>
      <w:r>
        <w:rPr>
          <w:rFonts w:ascii="宋体" w:eastAsia="宋体" w:hAnsi="宋体" w:cs="仿宋"/>
          <w:kern w:val="0"/>
          <w:sz w:val="28"/>
          <w:szCs w:val="28"/>
        </w:rPr>
        <w:t xml:space="preserve"> 本基金会采用权责发生制和借贷记账法记账。</w:t>
      </w:r>
    </w:p>
    <w:p w14:paraId="6CA9910B"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第十二条</w:t>
      </w:r>
      <w:r>
        <w:rPr>
          <w:rFonts w:ascii="宋体" w:eastAsia="宋体" w:hAnsi="宋体" w:cs="仿宋"/>
          <w:kern w:val="0"/>
          <w:sz w:val="28"/>
          <w:szCs w:val="28"/>
        </w:rPr>
        <w:t xml:space="preserve"> 会计核算应当以本基金会的交易或者事项为对象，记录和反映基金会本身的各项业务活动。</w:t>
      </w:r>
    </w:p>
    <w:p w14:paraId="402E377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第十三条</w:t>
      </w:r>
      <w:r>
        <w:rPr>
          <w:rFonts w:ascii="宋体" w:eastAsia="宋体" w:hAnsi="宋体" w:cs="仿宋"/>
          <w:kern w:val="0"/>
          <w:sz w:val="28"/>
          <w:szCs w:val="28"/>
        </w:rPr>
        <w:t xml:space="preserve"> 会计核算应当以本基金会的持续经营为前提。</w:t>
      </w:r>
    </w:p>
    <w:p w14:paraId="48130D2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第十四条</w:t>
      </w:r>
      <w:r>
        <w:rPr>
          <w:rFonts w:ascii="宋体" w:eastAsia="宋体" w:hAnsi="宋体" w:cs="仿宋"/>
          <w:kern w:val="0"/>
          <w:sz w:val="28"/>
          <w:szCs w:val="28"/>
        </w:rPr>
        <w:t xml:space="preserve"> 本基金会采用人民币为记账本位币。基金会在核算外币业务时，应当设置相应的外币账户，外币账户包括外币货现金、外币银行存款等，这些账户应当与非外币的各该相同账户分别设置，并分别核算。</w:t>
      </w:r>
    </w:p>
    <w:p w14:paraId="1DEB5B3F"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本基金会发生外币业务时，应当将有关外币金额折算为人民币金额记账。除另有规定外，所有与外币业务有关的账户，应当采用业务发生之日的汇率。</w:t>
      </w:r>
    </w:p>
    <w:p w14:paraId="69183276"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各种外币账户的货币性项目外币余额，期末时应当按照期末汇率折合为人民币。按照期末汇率折合的人民币金额与账面人民币金额之间的</w:t>
      </w:r>
      <w:r>
        <w:rPr>
          <w:rFonts w:ascii="宋体" w:eastAsia="宋体" w:hAnsi="宋体" w:cs="仿宋" w:hint="eastAsia"/>
          <w:kern w:val="0"/>
          <w:sz w:val="28"/>
          <w:szCs w:val="28"/>
        </w:rPr>
        <w:lastRenderedPageBreak/>
        <w:t>差额，作为汇兑损益计入当期费用。但是，属于在借款费用应予资本化的期间内发生的与购建固定资产有关的外币专门借款本金及其利息所产生的汇兑差额，应予以资本化，计入固定资产成本。</w:t>
      </w:r>
    </w:p>
    <w:p w14:paraId="6054CA02" w14:textId="3A2521BE" w:rsidR="00004C1E" w:rsidRDefault="00B46615">
      <w:pPr>
        <w:autoSpaceDE w:val="0"/>
        <w:autoSpaceDN w:val="0"/>
        <w:adjustRightInd w:val="0"/>
        <w:spacing w:line="700" w:lineRule="exact"/>
        <w:jc w:val="left"/>
        <w:rPr>
          <w:rFonts w:ascii="宋体" w:eastAsia="宋体" w:hAnsi="宋体" w:cs="仿宋"/>
          <w:kern w:val="0"/>
          <w:sz w:val="28"/>
          <w:szCs w:val="28"/>
        </w:rPr>
      </w:pPr>
      <w:r w:rsidRPr="00A6648D">
        <w:rPr>
          <w:rFonts w:ascii="宋体" w:eastAsia="宋体" w:hAnsi="宋体" w:cs="仿宋"/>
          <w:b/>
          <w:kern w:val="0"/>
          <w:sz w:val="28"/>
          <w:szCs w:val="28"/>
        </w:rPr>
        <w:t>第十</w:t>
      </w:r>
      <w:r>
        <w:rPr>
          <w:rFonts w:ascii="宋体" w:eastAsia="宋体" w:hAnsi="宋体" w:cs="仿宋" w:hint="eastAsia"/>
          <w:b/>
          <w:kern w:val="0"/>
          <w:sz w:val="28"/>
          <w:szCs w:val="28"/>
        </w:rPr>
        <w:t>五</w:t>
      </w:r>
      <w:r w:rsidRPr="00A6648D">
        <w:rPr>
          <w:rFonts w:ascii="宋体" w:eastAsia="宋体" w:hAnsi="宋体" w:cs="仿宋"/>
          <w:b/>
          <w:kern w:val="0"/>
          <w:sz w:val="28"/>
          <w:szCs w:val="28"/>
        </w:rPr>
        <w:t>条</w:t>
      </w:r>
      <w:r>
        <w:rPr>
          <w:rFonts w:ascii="宋体" w:eastAsia="宋体" w:hAnsi="宋体" w:cs="仿宋"/>
          <w:kern w:val="0"/>
          <w:sz w:val="28"/>
          <w:szCs w:val="28"/>
        </w:rPr>
        <w:t xml:space="preserve"> </w:t>
      </w:r>
      <w:r>
        <w:rPr>
          <w:rFonts w:ascii="宋体" w:eastAsia="宋体" w:hAnsi="宋体" w:cs="仿宋" w:hint="eastAsia"/>
          <w:kern w:val="0"/>
          <w:sz w:val="28"/>
          <w:szCs w:val="28"/>
        </w:rPr>
        <w:t>本基金会在会计核算时，应当遵循以下基本原则：</w:t>
      </w:r>
    </w:p>
    <w:p w14:paraId="2FD69335"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（一）会计核算应当以实际发生的交易或者事项为依据，如实反映本基金会的财务状况、业务活动情况和货币流量等信息。</w:t>
      </w:r>
    </w:p>
    <w:p w14:paraId="55DA21FB" w14:textId="3D8C4C7E"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（二）会计核算所提供的信息应当能够满足会计信息使用人（如捐赠人、理事会、监事）的需要。</w:t>
      </w:r>
    </w:p>
    <w:p w14:paraId="2C56903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（三）会计核算应当按照交易或者事项的实质进行，而不应当仅仅按照它们的法律形式作为其依据。</w:t>
      </w:r>
    </w:p>
    <w:p w14:paraId="0FE6AB3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（四）会计政策前后各期应当保持一致，不得随意变更。如有必要变更，应当在会计报表附注中披露变更的内容和理由、变更的累积影响数、以及累积影响数不能合理确定的理由等。</w:t>
      </w:r>
    </w:p>
    <w:p w14:paraId="1F439A7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（五）会计核算应当按照规定的会计处理方法进行，会计信息应当口径一致，相互可比。</w:t>
      </w:r>
    </w:p>
    <w:p w14:paraId="7F89FBF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（六）会计核算应当及时进行，不得提前或延后。</w:t>
      </w:r>
    </w:p>
    <w:p w14:paraId="6B93C456"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（七）会计核算和编制的财务会计报告应当清晰明了，便于理解和使用。</w:t>
      </w:r>
    </w:p>
    <w:p w14:paraId="1EE00B75"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（八）在会计核算中，所发生的费用应当与其相关的收入相配比，同</w:t>
      </w:r>
      <w:r>
        <w:rPr>
          <w:rFonts w:ascii="宋体" w:eastAsia="宋体" w:hAnsi="宋体" w:cs="仿宋" w:hint="eastAsia"/>
          <w:kern w:val="0"/>
          <w:sz w:val="28"/>
          <w:szCs w:val="28"/>
        </w:rPr>
        <w:lastRenderedPageBreak/>
        <w:t>一会计期间内的各项收入和与其相关的费用，应当在该会计期间内确认。</w:t>
      </w:r>
    </w:p>
    <w:p w14:paraId="142456DB"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九）资产在取得时应当按照实际成本计量，但本制度有特别规定的，按照特别规定的计量基础进行计量。其后，资产账面价值的调整，应当按照本制度的规定执行。除法律、行政法规和国家统一的会计制度另有规定的外，基金会不得自行调整资产账面价值。</w:t>
      </w:r>
    </w:p>
    <w:p w14:paraId="5124D0BF"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（十）本基金会遵循谨慎原则，合理核算可能发生的损失和费用，并坚持费用配比原则，保证基金会利益不受侵害。</w:t>
      </w:r>
    </w:p>
    <w:p w14:paraId="0C690A47"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（十一）会计核算应当合理划分应当计入当期费用的支出和应当予以资本化的支出。</w:t>
      </w:r>
    </w:p>
    <w:p w14:paraId="34BC05EF"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十二）会计核算应当遵循重要性原则的要求，对资产、负债、净资产、收入、费用等有较大影响，并进而影响财务会计报告使用人据以做出合理判断的重要会计事项，必须按照规定的会计方法和程序进行处理，并在财务会计报告中予以充分披露；对于非重要的会计事项，在不影响会计信息真实性和</w:t>
      </w:r>
      <w:proofErr w:type="gramStart"/>
      <w:r>
        <w:rPr>
          <w:rFonts w:ascii="宋体" w:eastAsia="宋体" w:hAnsi="宋体" w:cs="仿宋" w:hint="eastAsia"/>
          <w:kern w:val="0"/>
          <w:sz w:val="28"/>
          <w:szCs w:val="28"/>
        </w:rPr>
        <w:t>不致于</w:t>
      </w:r>
      <w:proofErr w:type="gramEnd"/>
      <w:r>
        <w:rPr>
          <w:rFonts w:ascii="宋体" w:eastAsia="宋体" w:hAnsi="宋体" w:cs="仿宋" w:hint="eastAsia"/>
          <w:kern w:val="0"/>
          <w:sz w:val="28"/>
          <w:szCs w:val="28"/>
        </w:rPr>
        <w:t>误导会计信息使用人</w:t>
      </w:r>
      <w:proofErr w:type="gramStart"/>
      <w:r>
        <w:rPr>
          <w:rFonts w:ascii="宋体" w:eastAsia="宋体" w:hAnsi="宋体" w:cs="仿宋" w:hint="eastAsia"/>
          <w:kern w:val="0"/>
          <w:sz w:val="28"/>
          <w:szCs w:val="28"/>
        </w:rPr>
        <w:t>作出</w:t>
      </w:r>
      <w:proofErr w:type="gramEnd"/>
      <w:r>
        <w:rPr>
          <w:rFonts w:ascii="宋体" w:eastAsia="宋体" w:hAnsi="宋体" w:cs="仿宋" w:hint="eastAsia"/>
          <w:kern w:val="0"/>
          <w:sz w:val="28"/>
          <w:szCs w:val="28"/>
        </w:rPr>
        <w:t>正确判断的前提下，可适当简化处理。</w:t>
      </w:r>
    </w:p>
    <w:p w14:paraId="2C3C67E2" w14:textId="4A5F48C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第十六条</w:t>
      </w:r>
      <w:r>
        <w:rPr>
          <w:rFonts w:ascii="宋体" w:eastAsia="宋体" w:hAnsi="宋体" w:cs="仿宋"/>
          <w:kern w:val="0"/>
          <w:sz w:val="28"/>
          <w:szCs w:val="28"/>
        </w:rPr>
        <w:t xml:space="preserve"> 本基金会统一使用《民间非营利组织会计制度》及其补充规定相关的会计科目，并编制会计报表。其中重点会计科目说明：</w:t>
      </w:r>
    </w:p>
    <w:p w14:paraId="246A1C9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（一）收入确认原则：</w:t>
      </w:r>
    </w:p>
    <w:p w14:paraId="15D6F438"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lastRenderedPageBreak/>
        <w:t>收入是指本基金会开展业务活动取得的、导致本期净资产增加的经济利益或者服务潜力的流入。收入按照其来源分为捐赠收入、提供服务收入、商品销售收入、政府补助收入、投资收益及其他收入等。</w:t>
      </w:r>
    </w:p>
    <w:p w14:paraId="7263C06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本基金会在确认收入时，应区分交换交易所形成的收入和非交换交易所形成的收入。</w:t>
      </w:r>
    </w:p>
    <w:p w14:paraId="77D8911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交换交易所形成的收入，包括商品销售收入、提供劳务收入、让渡资产使用权等收入。</w:t>
      </w:r>
    </w:p>
    <w:p w14:paraId="4A424A29"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本基金会对交换交易产生的收入按以下方法确认收入实现：</w:t>
      </w:r>
    </w:p>
    <w:p w14:paraId="6C23F30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销售商品：已将商品所有权上的主要风险和报酬转换给购货方；既没有保留通常与所有权相联系的继续管理权，也没有对已出售的商品实施控制；与交易相关的经济利益能够流入；相关收入和成本能够可靠地计量时确认收入。</w:t>
      </w:r>
    </w:p>
    <w:p w14:paraId="3A2EBE6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提供劳务：在同一会计年度内开始并完成的劳务，应当在完成劳务时确认收入；如果劳务的开始和完成分属不同的会计年度，可以按照完工进度或完成的工作量确认收入。</w:t>
      </w:r>
    </w:p>
    <w:p w14:paraId="2E4BB9F5"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让渡资产使用权：与交易相关的经济利益能够流入；收入的金额能够可靠地计量。</w:t>
      </w:r>
    </w:p>
    <w:p w14:paraId="2A29B07D"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非交换交易所形成的收入，包括捐赠收入和政府补助收入，对非交换交易形成的收入本基金会按以下方法确认：</w:t>
      </w:r>
    </w:p>
    <w:p w14:paraId="1C64860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lastRenderedPageBreak/>
        <w:t>对于无条件的捐赠或政府补助，在收到时确认收入；</w:t>
      </w:r>
    </w:p>
    <w:p w14:paraId="577578A1" w14:textId="77777777" w:rsidR="00004C1E" w:rsidRDefault="00B46615">
      <w:pPr>
        <w:autoSpaceDE w:val="0"/>
        <w:autoSpaceDN w:val="0"/>
        <w:adjustRightInd w:val="0"/>
        <w:spacing w:line="700" w:lineRule="exact"/>
        <w:jc w:val="left"/>
        <w:rPr>
          <w:rFonts w:ascii="宋体" w:eastAsia="宋体" w:hAnsi="宋体" w:cs="仿宋"/>
          <w:kern w:val="0"/>
          <w:sz w:val="28"/>
          <w:szCs w:val="28"/>
        </w:rPr>
      </w:pPr>
      <w:proofErr w:type="gramStart"/>
      <w:r>
        <w:rPr>
          <w:rFonts w:ascii="宋体" w:eastAsia="宋体" w:hAnsi="宋体" w:cs="仿宋" w:hint="eastAsia"/>
          <w:kern w:val="0"/>
          <w:sz w:val="28"/>
          <w:szCs w:val="28"/>
        </w:rPr>
        <w:t>对于附</w:t>
      </w:r>
      <w:proofErr w:type="gramEnd"/>
      <w:r>
        <w:rPr>
          <w:rFonts w:ascii="宋体" w:eastAsia="宋体" w:hAnsi="宋体" w:cs="仿宋" w:hint="eastAsia"/>
          <w:kern w:val="0"/>
          <w:sz w:val="28"/>
          <w:szCs w:val="28"/>
        </w:rPr>
        <w:t>条件的捐赠或政府补助，在取得捐赠资产或政府补助资产控制权时确认收入；</w:t>
      </w:r>
    </w:p>
    <w:p w14:paraId="50A18F08"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当存在需要偿还全部或部分捐赠资产或者相应金额的现时义务时，应当根据需要偿还的金额确认一项负债和费用。</w:t>
      </w:r>
    </w:p>
    <w:p w14:paraId="60F8F7E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本基金会接受的劳务捐赠，不确认为收入。</w:t>
      </w:r>
    </w:p>
    <w:p w14:paraId="4A4A41A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民间非营利组织对于各项收入应当按是否存在限定区分为非限定性收入和限定性收入进行核算。</w:t>
      </w:r>
    </w:p>
    <w:p w14:paraId="1DC4EE5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如果资产提供者对资产的使用设置了时间限制或者（和）用途限制，则所确认的相关收入为限定性收入；除此之外的其他所有收入，为非限定性收入。</w:t>
      </w:r>
    </w:p>
    <w:p w14:paraId="26F78D0B" w14:textId="4477CD50"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第十七条</w:t>
      </w:r>
      <w:r>
        <w:rPr>
          <w:rFonts w:ascii="宋体" w:eastAsia="宋体" w:hAnsi="宋体" w:cs="仿宋"/>
          <w:kern w:val="0"/>
          <w:sz w:val="28"/>
          <w:szCs w:val="28"/>
        </w:rPr>
        <w:t xml:space="preserve"> 费用确认原则</w:t>
      </w:r>
    </w:p>
    <w:p w14:paraId="01EA9CE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本基金会的支出分为业务活动成本、管理费用、筹资费用、其他费用。</w:t>
      </w:r>
    </w:p>
    <w:p w14:paraId="20918BA8"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业务活动成本核算本基金会为了实现业务活动目标、开展项目活动或者提供服务所发生的费用。</w:t>
      </w:r>
    </w:p>
    <w:p w14:paraId="0AA761B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管理费用核算本基金会为组织和管理业务活动所发生的各项费用。</w:t>
      </w:r>
    </w:p>
    <w:p w14:paraId="525B4326"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筹资费用核算本基金会为筹集业务活动所需资金而发生的费用。</w:t>
      </w:r>
    </w:p>
    <w:p w14:paraId="122BFB1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其他费用核算基金会发生的无法归属到业务活动成本、管理费用或筹资费用的费用。</w:t>
      </w:r>
    </w:p>
    <w:p w14:paraId="3C4BBB7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lastRenderedPageBreak/>
        <w:t>民间非营利组织发生的业务活动成本、管理费用、筹资费用和其他费用，应当在实际发生时按其发生额计入当期费用。</w:t>
      </w:r>
    </w:p>
    <w:p w14:paraId="406329C8" w14:textId="430C59CB"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第十八条</w:t>
      </w:r>
      <w:r>
        <w:rPr>
          <w:rFonts w:ascii="宋体" w:eastAsia="宋体" w:hAnsi="宋体" w:cs="仿宋"/>
          <w:kern w:val="0"/>
          <w:sz w:val="28"/>
          <w:szCs w:val="28"/>
        </w:rPr>
        <w:t xml:space="preserve"> 短期投资：短期投资指本基金会持有的能够随时变现并且持有时间不准备超过一年（含一年）的投资，包括股票投资、债券投资等。短期投资在取得时按照投资成本计量。处置短期投资时，应将实际取得的价款与短期投资账面价值的差额确认为当期投资损益。</w:t>
      </w:r>
    </w:p>
    <w:p w14:paraId="3746B2ED" w14:textId="4BDD9185"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第十九条</w:t>
      </w:r>
      <w:r>
        <w:rPr>
          <w:rFonts w:ascii="宋体" w:eastAsia="宋体" w:hAnsi="宋体" w:cs="仿宋"/>
          <w:kern w:val="0"/>
          <w:sz w:val="28"/>
          <w:szCs w:val="28"/>
        </w:rPr>
        <w:t xml:space="preserve"> 应收款项：本基金会的应收款项包括：应收账款、其他应收款。本基金会采用备抵法核算坏账准备；期末，应当分析应收款项的可收回性，对预计可能产生的坏账损失计提坏账准备，确认坏账损失并计入当期费用。</w:t>
      </w:r>
    </w:p>
    <w:p w14:paraId="2E4AFCB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本基金会的坏账确认标准为：债务人死亡或破产，以其遗产或破产</w:t>
      </w:r>
    </w:p>
    <w:p w14:paraId="0DCD274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财产清偿后，仍然不能收回的；债务人较长时期内未履行其偿债义务，并有足够的证据表明无法收回或收回的可能性极小。</w:t>
      </w:r>
    </w:p>
    <w:p w14:paraId="1267ECB7" w14:textId="0E246DD1"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第二十条</w:t>
      </w:r>
      <w:r>
        <w:rPr>
          <w:rFonts w:ascii="宋体" w:eastAsia="宋体" w:hAnsi="宋体" w:cs="仿宋"/>
          <w:kern w:val="0"/>
          <w:sz w:val="28"/>
          <w:szCs w:val="28"/>
        </w:rPr>
        <w:t xml:space="preserve"> 存货：本基金会存货包括在日常业务活动中持有以备出售或捐赠的，或者为了出售、</w:t>
      </w:r>
      <w:proofErr w:type="gramStart"/>
      <w:r>
        <w:rPr>
          <w:rFonts w:ascii="宋体" w:eastAsia="宋体" w:hAnsi="宋体" w:cs="仿宋" w:hint="eastAsia"/>
          <w:kern w:val="0"/>
          <w:sz w:val="28"/>
          <w:szCs w:val="28"/>
        </w:rPr>
        <w:t>捐赠仍</w:t>
      </w:r>
      <w:proofErr w:type="gramEnd"/>
      <w:r>
        <w:rPr>
          <w:rFonts w:ascii="宋体" w:eastAsia="宋体" w:hAnsi="宋体" w:cs="仿宋" w:hint="eastAsia"/>
          <w:kern w:val="0"/>
          <w:sz w:val="28"/>
          <w:szCs w:val="28"/>
        </w:rPr>
        <w:t>处在生产过程中的，或者将在生产、提供服务或日常管理过程中耗用的材料、物资、商品等。</w:t>
      </w:r>
    </w:p>
    <w:p w14:paraId="37F0E4E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存货取得和发出的计价方法：本基金会取得存货按实际成本计价，本基金会发出存货按个别计价法计价。</w:t>
      </w:r>
    </w:p>
    <w:p w14:paraId="2F89284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存货的盘存制度：本基金会存货每年定期盘点一次。</w:t>
      </w:r>
    </w:p>
    <w:p w14:paraId="3BDB5A3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lastRenderedPageBreak/>
        <w:t>存货跌价准备的确认原则：本基金会在期末按可变现净值与账面价值孰低的原则确定存货的期末价值。对可变现净值低于账面价值的差额计提存货跌价准备。如下年度可变现净值回升，应</w:t>
      </w:r>
      <w:proofErr w:type="gramStart"/>
      <w:r>
        <w:rPr>
          <w:rFonts w:ascii="宋体" w:eastAsia="宋体" w:hAnsi="宋体" w:cs="仿宋" w:hint="eastAsia"/>
          <w:kern w:val="0"/>
          <w:sz w:val="28"/>
          <w:szCs w:val="28"/>
        </w:rPr>
        <w:t>在原己确认</w:t>
      </w:r>
      <w:proofErr w:type="gramEnd"/>
      <w:r>
        <w:rPr>
          <w:rFonts w:ascii="宋体" w:eastAsia="宋体" w:hAnsi="宋体" w:cs="仿宋" w:hint="eastAsia"/>
          <w:kern w:val="0"/>
          <w:sz w:val="28"/>
          <w:szCs w:val="28"/>
        </w:rPr>
        <w:t>的跌价损失的金额内转回。</w:t>
      </w:r>
    </w:p>
    <w:p w14:paraId="6921378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第二十一条</w:t>
      </w:r>
      <w:r>
        <w:rPr>
          <w:rFonts w:ascii="宋体" w:eastAsia="宋体" w:hAnsi="宋体" w:cs="仿宋"/>
          <w:kern w:val="0"/>
          <w:sz w:val="28"/>
          <w:szCs w:val="28"/>
        </w:rPr>
        <w:t xml:space="preserve"> 长期投资：本基金会的长期投资包括：长期股权投资、长期债权投资。</w:t>
      </w:r>
    </w:p>
    <w:p w14:paraId="3A5B91A1"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长期股权投资：长期股权投资在取得时，按实际成本作为初始投资成本。对被投资单位没有控制、共同控制和重大影响的，采用成本法核算；对被投资单位具有控制、共同控制和重大影响的，采用权益法核算。处置长期股权投资时，实际取得价款与投资账面价值的差额，确认为当期投资收益。</w:t>
      </w:r>
    </w:p>
    <w:p w14:paraId="65EE9CAF"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长期债权投资：长期债权投资按取得时的实际成本作为初始投资成本。长期债权投资应当按照票面价值与票面利率按期确认利息收入。长期债券投资的初始投资成本与债券面值之间的差额，在债券持续时间，按直线法于确认债券利息收入时予以摊销。处置长期债权投资时，实际取得的价款与投资账面价值的差额，确认为当期投资收益</w:t>
      </w:r>
    </w:p>
    <w:p w14:paraId="0DFDE58E"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长期投资减值准备：本基金会期末，对长期投资逐项进行检查，如果长期投资的可收回金额低于其账面价值，应当按照差额计提长期投资减值准备。</w:t>
      </w:r>
    </w:p>
    <w:p w14:paraId="605C355A" w14:textId="26959DE1"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lastRenderedPageBreak/>
        <w:t>第二十二条</w:t>
      </w:r>
      <w:r>
        <w:rPr>
          <w:rFonts w:ascii="宋体" w:eastAsia="宋体" w:hAnsi="宋体" w:cs="仿宋"/>
          <w:kern w:val="0"/>
          <w:sz w:val="28"/>
          <w:szCs w:val="28"/>
        </w:rPr>
        <w:t xml:space="preserve"> 在建工程：在建工程应当按照所建造工程达到预定可使用状态</w:t>
      </w:r>
      <w:proofErr w:type="gramStart"/>
      <w:r>
        <w:rPr>
          <w:rFonts w:ascii="宋体" w:eastAsia="宋体" w:hAnsi="宋体" w:cs="仿宋" w:hint="eastAsia"/>
          <w:kern w:val="0"/>
          <w:sz w:val="28"/>
          <w:szCs w:val="28"/>
        </w:rPr>
        <w:t>前实际</w:t>
      </w:r>
      <w:proofErr w:type="gramEnd"/>
      <w:r>
        <w:rPr>
          <w:rFonts w:ascii="宋体" w:eastAsia="宋体" w:hAnsi="宋体" w:cs="仿宋" w:hint="eastAsia"/>
          <w:kern w:val="0"/>
          <w:sz w:val="28"/>
          <w:szCs w:val="28"/>
        </w:rPr>
        <w:t>发生的全部必要支出确定其工程成本，并单独核算。</w:t>
      </w:r>
    </w:p>
    <w:p w14:paraId="4C77A373" w14:textId="452C1183"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第二十三条</w:t>
      </w:r>
      <w:r>
        <w:rPr>
          <w:rFonts w:ascii="宋体" w:eastAsia="宋体" w:hAnsi="宋体" w:cs="仿宋"/>
          <w:kern w:val="0"/>
          <w:sz w:val="28"/>
          <w:szCs w:val="28"/>
        </w:rPr>
        <w:t xml:space="preserve"> 无形资产：本基金会无形资产是指为开展业务活动、出租和管理目的而持有的且没有实物形态的非货币</w:t>
      </w:r>
      <w:proofErr w:type="gramStart"/>
      <w:r>
        <w:rPr>
          <w:rFonts w:ascii="宋体" w:eastAsia="宋体" w:hAnsi="宋体" w:cs="仿宋" w:hint="eastAsia"/>
          <w:kern w:val="0"/>
          <w:sz w:val="28"/>
          <w:szCs w:val="28"/>
        </w:rPr>
        <w:t>性长期</w:t>
      </w:r>
      <w:proofErr w:type="gramEnd"/>
      <w:r>
        <w:rPr>
          <w:rFonts w:ascii="宋体" w:eastAsia="宋体" w:hAnsi="宋体" w:cs="仿宋" w:hint="eastAsia"/>
          <w:kern w:val="0"/>
          <w:sz w:val="28"/>
          <w:szCs w:val="28"/>
        </w:rPr>
        <w:t>资产，包括：（专利权、非专利权、商标权、著作权、土地使用权等）。无形资产在取得时，应当按照取得时的实际成本入账。接受捐赠的无形资产，按照本制度第十五条</w:t>
      </w:r>
      <w:r>
        <w:rPr>
          <w:rFonts w:ascii="宋体" w:eastAsia="宋体" w:hAnsi="宋体" w:cs="仿宋"/>
          <w:kern w:val="0"/>
          <w:sz w:val="28"/>
          <w:szCs w:val="28"/>
        </w:rPr>
        <w:t>(</w:t>
      </w:r>
      <w:r>
        <w:rPr>
          <w:rFonts w:ascii="宋体" w:eastAsia="宋体" w:hAnsi="宋体" w:cs="仿宋" w:hint="eastAsia"/>
          <w:kern w:val="0"/>
          <w:sz w:val="28"/>
          <w:szCs w:val="28"/>
        </w:rPr>
        <w:t>九）的规定确定其实际成本。无形资产应当自取得当月起在预计使用年限或相关合同规定的受益年限或法律规定的有效年限内分期平均摊销，计入当期费用。如果合同没有规定受益年限，法律也没有规定有效年限的，摊销期不应超过</w:t>
      </w:r>
      <w:r>
        <w:rPr>
          <w:rFonts w:ascii="宋体" w:eastAsia="宋体" w:hAnsi="宋体" w:cs="仿宋"/>
          <w:kern w:val="0"/>
          <w:sz w:val="28"/>
          <w:szCs w:val="28"/>
        </w:rPr>
        <w:t>10</w:t>
      </w:r>
      <w:r>
        <w:rPr>
          <w:rFonts w:ascii="宋体" w:eastAsia="宋体" w:hAnsi="宋体" w:cs="仿宋" w:hint="eastAsia"/>
          <w:kern w:val="0"/>
          <w:sz w:val="28"/>
          <w:szCs w:val="28"/>
        </w:rPr>
        <w:t>年。</w:t>
      </w:r>
    </w:p>
    <w:p w14:paraId="24C63FE1" w14:textId="46A89A31"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第二十四条</w:t>
      </w:r>
      <w:r>
        <w:rPr>
          <w:rFonts w:ascii="宋体" w:eastAsia="宋体" w:hAnsi="宋体" w:cs="仿宋"/>
          <w:kern w:val="0"/>
          <w:sz w:val="28"/>
          <w:szCs w:val="28"/>
        </w:rPr>
        <w:t xml:space="preserve"> 对于接受捐赠的现金资产，应当按照实际收到的金额入账。接受捐赠的非货币性资产，应当按照以下方法确定其入账价值：如果捐赠方提供了有关凭据（如发票、报关单、有关协议等）的，应当按照凭据上标明的金额，作为入账价值。如果凭据上表明的金额与受赠资产公允价值相差较大的，受赠资产应当以其公允价值作为其实际成本。如果捐赠方没有提供有关凭据的，受赠资产应当以其公允价值作为入账价值。</w:t>
      </w:r>
    </w:p>
    <w:p w14:paraId="648D710E" w14:textId="4D302E34"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第二十五条</w:t>
      </w:r>
      <w:r>
        <w:rPr>
          <w:rFonts w:ascii="宋体" w:eastAsia="宋体" w:hAnsi="宋体" w:cs="仿宋"/>
          <w:kern w:val="0"/>
          <w:sz w:val="28"/>
          <w:szCs w:val="28"/>
        </w:rPr>
        <w:t xml:space="preserve"> 受托代理资产：受托代理资产是指本基金会接受委托，从事受托代理业务而收到的资产。</w:t>
      </w:r>
    </w:p>
    <w:p w14:paraId="21370985" w14:textId="4C696A04"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lastRenderedPageBreak/>
        <w:t>第二十六条</w:t>
      </w:r>
      <w:r>
        <w:rPr>
          <w:rFonts w:ascii="宋体" w:eastAsia="宋体" w:hAnsi="宋体" w:cs="仿宋"/>
          <w:kern w:val="0"/>
          <w:sz w:val="28"/>
          <w:szCs w:val="28"/>
        </w:rPr>
        <w:t xml:space="preserve"> 流动负债是指将在1</w:t>
      </w:r>
      <w:r>
        <w:rPr>
          <w:rFonts w:ascii="宋体" w:eastAsia="宋体" w:hAnsi="宋体" w:cs="仿宋" w:hint="eastAsia"/>
          <w:kern w:val="0"/>
          <w:sz w:val="28"/>
          <w:szCs w:val="28"/>
        </w:rPr>
        <w:t>年内（含</w:t>
      </w:r>
      <w:r>
        <w:rPr>
          <w:rFonts w:ascii="宋体" w:eastAsia="宋体" w:hAnsi="宋体" w:cs="仿宋"/>
          <w:kern w:val="0"/>
          <w:sz w:val="28"/>
          <w:szCs w:val="28"/>
        </w:rPr>
        <w:t>1</w:t>
      </w:r>
      <w:r>
        <w:rPr>
          <w:rFonts w:ascii="宋体" w:eastAsia="宋体" w:hAnsi="宋体" w:cs="仿宋" w:hint="eastAsia"/>
          <w:kern w:val="0"/>
          <w:sz w:val="28"/>
          <w:szCs w:val="28"/>
        </w:rPr>
        <w:t>年）偿还的负债，包括短期借款、应付款项、应付工资、应交税金、预收账款、预提费用和预计负债等。应付款项是指民间非营利组织在日常业务活动过程中发生的各项应付票据、应付账款和其他应付款等应付未付款项。应付工资是指民间非营利组织应付未付的员工工资。应交税金是指民间非营利组织应交未交的各种税费。预提费用是指民间非营利组织预先提取的已经发生但尚未支付的费用，如预提的租金、保险费、借款利息等。预计负债是指民间非营利组织对因或有事项所产生的现时义务而确认的负债。</w:t>
      </w:r>
    </w:p>
    <w:p w14:paraId="5774E837" w14:textId="0314EF3A"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第二十七条</w:t>
      </w:r>
      <w:r>
        <w:rPr>
          <w:rFonts w:ascii="宋体" w:eastAsia="宋体" w:hAnsi="宋体" w:cs="仿宋"/>
          <w:kern w:val="0"/>
          <w:sz w:val="28"/>
          <w:szCs w:val="28"/>
        </w:rPr>
        <w:t xml:space="preserve"> 长期负债是指偿还期限在1</w:t>
      </w:r>
      <w:r>
        <w:rPr>
          <w:rFonts w:ascii="宋体" w:eastAsia="宋体" w:hAnsi="宋体" w:cs="仿宋" w:hint="eastAsia"/>
          <w:kern w:val="0"/>
          <w:sz w:val="28"/>
          <w:szCs w:val="28"/>
        </w:rPr>
        <w:t>年以上（不含</w:t>
      </w:r>
      <w:r>
        <w:rPr>
          <w:rFonts w:ascii="宋体" w:eastAsia="宋体" w:hAnsi="宋体" w:cs="仿宋"/>
          <w:kern w:val="0"/>
          <w:sz w:val="28"/>
          <w:szCs w:val="28"/>
        </w:rPr>
        <w:t>1</w:t>
      </w:r>
      <w:r>
        <w:rPr>
          <w:rFonts w:ascii="宋体" w:eastAsia="宋体" w:hAnsi="宋体" w:cs="仿宋" w:hint="eastAsia"/>
          <w:kern w:val="0"/>
          <w:sz w:val="28"/>
          <w:szCs w:val="28"/>
        </w:rPr>
        <w:t>年）的负债，包括长期借款、长期应付款和其他长期负债。长期应付款主要是指民间非营利组织融资租入固定资产发生的应付租赁款。其他长期负债是指除长期借款和长期应付款外的长期负债。</w:t>
      </w:r>
    </w:p>
    <w:p w14:paraId="3AFD68F6" w14:textId="552A3A64"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第二十八条</w:t>
      </w:r>
      <w:r>
        <w:rPr>
          <w:rFonts w:ascii="宋体" w:eastAsia="宋体" w:hAnsi="宋体" w:cs="仿宋"/>
          <w:kern w:val="0"/>
          <w:sz w:val="28"/>
          <w:szCs w:val="28"/>
        </w:rPr>
        <w:t xml:space="preserve"> 受托代理负债是指民间非营利组织因从事受托代理业务、接受受托代理资产而产生的负债。受托代理负债应当按照相对应的受托代理资产的金额予以确认和计量。</w:t>
      </w:r>
    </w:p>
    <w:p w14:paraId="26B07D2F" w14:textId="6AE454A4"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第二十九条</w:t>
      </w:r>
      <w:r>
        <w:rPr>
          <w:rFonts w:ascii="宋体" w:eastAsia="宋体" w:hAnsi="宋体" w:cs="仿宋"/>
          <w:kern w:val="0"/>
          <w:sz w:val="28"/>
          <w:szCs w:val="28"/>
        </w:rPr>
        <w:t xml:space="preserve"> 限定性</w:t>
      </w:r>
      <w:r>
        <w:rPr>
          <w:rFonts w:ascii="宋体" w:eastAsia="宋体" w:hAnsi="宋体" w:cs="仿宋" w:hint="eastAsia"/>
          <w:kern w:val="0"/>
          <w:sz w:val="28"/>
          <w:szCs w:val="28"/>
        </w:rPr>
        <w:t>净资产、非限定性净资产确认原则：资产或资产所产生的经济利益（如资产投资利益和利息等）的使用受到资产提供者或者国家有关法律、行政法规所设置的时间限定或用途限定，则由</w:t>
      </w:r>
      <w:r>
        <w:rPr>
          <w:rFonts w:ascii="宋体" w:eastAsia="宋体" w:hAnsi="宋体" w:cs="仿宋" w:hint="eastAsia"/>
          <w:kern w:val="0"/>
          <w:sz w:val="28"/>
          <w:szCs w:val="28"/>
        </w:rPr>
        <w:lastRenderedPageBreak/>
        <w:t>此形成的净资产为限定性净资产；除此之外的其他净资产，为非限定性净资产。</w:t>
      </w:r>
    </w:p>
    <w:p w14:paraId="5BBF496B" w14:textId="54901156"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第三十条</w:t>
      </w:r>
      <w:r>
        <w:rPr>
          <w:rFonts w:ascii="宋体" w:eastAsia="宋体" w:hAnsi="宋体" w:cs="仿宋"/>
          <w:kern w:val="0"/>
          <w:sz w:val="28"/>
          <w:szCs w:val="28"/>
        </w:rPr>
        <w:t xml:space="preserve"> 本基金会会计凭证、会计账簿、会计报表和其他会计资料必须真实、准确、完整，符合会计制度的规定。</w:t>
      </w:r>
    </w:p>
    <w:p w14:paraId="5470637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第三十一条</w:t>
      </w:r>
      <w:r>
        <w:rPr>
          <w:rFonts w:ascii="宋体" w:eastAsia="宋体" w:hAnsi="宋体" w:cs="仿宋"/>
          <w:kern w:val="0"/>
          <w:sz w:val="28"/>
          <w:szCs w:val="28"/>
        </w:rPr>
        <w:t xml:space="preserve"> 用以支付各种款项的业务必须附有适当的原始凭证，如遇特殊情况须经</w:t>
      </w:r>
      <w:r>
        <w:rPr>
          <w:rFonts w:ascii="宋体" w:eastAsia="宋体" w:hAnsi="宋体" w:cs="仿宋" w:hint="eastAsia"/>
          <w:kern w:val="0"/>
          <w:sz w:val="28"/>
          <w:szCs w:val="28"/>
        </w:rPr>
        <w:t>财务主管、秘书长批准。</w:t>
      </w:r>
    </w:p>
    <w:p w14:paraId="76A3AA28" w14:textId="35F5F08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第三十二条</w:t>
      </w:r>
      <w:r>
        <w:rPr>
          <w:rFonts w:ascii="宋体" w:eastAsia="宋体" w:hAnsi="宋体" w:cs="仿宋"/>
          <w:kern w:val="0"/>
          <w:sz w:val="28"/>
          <w:szCs w:val="28"/>
        </w:rPr>
        <w:t xml:space="preserve"> 本基金会工作人员工资福利和行政办公支出应当符合《基金会管理条例》的要求，累计不得超过当年总支出的10%</w:t>
      </w:r>
      <w:r>
        <w:rPr>
          <w:rFonts w:ascii="宋体" w:eastAsia="宋体" w:hAnsi="宋体" w:cs="仿宋" w:hint="eastAsia"/>
          <w:kern w:val="0"/>
          <w:sz w:val="28"/>
          <w:szCs w:val="28"/>
        </w:rPr>
        <w:t>。</w:t>
      </w:r>
    </w:p>
    <w:p w14:paraId="7FC3C50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工作人员工资福利包括：</w:t>
      </w:r>
    </w:p>
    <w:p w14:paraId="1469969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1.</w:t>
      </w:r>
      <w:r>
        <w:rPr>
          <w:rFonts w:ascii="宋体" w:eastAsia="宋体" w:hAnsi="宋体" w:cs="仿宋" w:hint="eastAsia"/>
          <w:kern w:val="0"/>
          <w:sz w:val="28"/>
          <w:szCs w:val="28"/>
        </w:rPr>
        <w:t>全体工作人员的工资、福利费、住房公积金、社会保险（障）费（含离退休人员）；</w:t>
      </w:r>
    </w:p>
    <w:p w14:paraId="31C3405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2.</w:t>
      </w:r>
      <w:r>
        <w:rPr>
          <w:rFonts w:ascii="宋体" w:eastAsia="宋体" w:hAnsi="宋体" w:cs="仿宋" w:hint="eastAsia"/>
          <w:kern w:val="0"/>
          <w:sz w:val="28"/>
          <w:szCs w:val="28"/>
        </w:rPr>
        <w:t>担任专职工作理事的津贴、补助和理事会运行费用。</w:t>
      </w:r>
    </w:p>
    <w:p w14:paraId="2A879AB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行政办公支出包括：组织日常运作的办公费、水电费、邮电费、物业管理费、会议费、广告费、市内交通费、差旅费、折旧费、修理费、租赁费、无形资产摊销费、资产盘亏损失、资产减值损失、因预计负债所产生的损失、审计费、以及聘请中介机构费和应偿还的受赠资产等。</w:t>
      </w:r>
    </w:p>
    <w:p w14:paraId="2F46AA1B" w14:textId="37192E2E"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第三十三条</w:t>
      </w:r>
      <w:r>
        <w:rPr>
          <w:rFonts w:ascii="宋体" w:eastAsia="宋体" w:hAnsi="宋体" w:cs="仿宋"/>
          <w:kern w:val="0"/>
          <w:sz w:val="28"/>
          <w:szCs w:val="28"/>
        </w:rPr>
        <w:t xml:space="preserve"> 本基金会用于公益事业的支出包括直接用于受助人的款物和为开展公益项目发生的直接</w:t>
      </w:r>
      <w:r>
        <w:rPr>
          <w:rFonts w:ascii="宋体" w:eastAsia="宋体" w:hAnsi="宋体" w:cs="仿宋" w:hint="eastAsia"/>
          <w:kern w:val="0"/>
          <w:sz w:val="28"/>
          <w:szCs w:val="28"/>
        </w:rPr>
        <w:t>运行费用。</w:t>
      </w:r>
    </w:p>
    <w:p w14:paraId="44F8A8EC"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lastRenderedPageBreak/>
        <w:t>项目直接运行费用包括：</w:t>
      </w:r>
    </w:p>
    <w:p w14:paraId="12753AC8"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1.</w:t>
      </w:r>
      <w:r>
        <w:rPr>
          <w:rFonts w:ascii="宋体" w:eastAsia="宋体" w:hAnsi="宋体" w:cs="仿宋" w:hint="eastAsia"/>
          <w:kern w:val="0"/>
          <w:sz w:val="28"/>
          <w:szCs w:val="28"/>
        </w:rPr>
        <w:t>支付给项目人员的报酬，包括：工资福利、劳务费、专家费等；</w:t>
      </w:r>
    </w:p>
    <w:p w14:paraId="365CC45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2.</w:t>
      </w:r>
      <w:r>
        <w:rPr>
          <w:rFonts w:ascii="宋体" w:eastAsia="宋体" w:hAnsi="宋体" w:cs="仿宋" w:hint="eastAsia"/>
          <w:kern w:val="0"/>
          <w:sz w:val="28"/>
          <w:szCs w:val="28"/>
        </w:rPr>
        <w:t>为立项、执行、监督和评估公益项目发生的费用，包括：差旅费、交通费、通讯费、会议费、购买服务费等；</w:t>
      </w:r>
    </w:p>
    <w:p w14:paraId="1FE5854B"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3.</w:t>
      </w:r>
      <w:r>
        <w:rPr>
          <w:rFonts w:ascii="宋体" w:eastAsia="宋体" w:hAnsi="宋体" w:cs="仿宋" w:hint="eastAsia"/>
          <w:kern w:val="0"/>
          <w:sz w:val="28"/>
          <w:szCs w:val="28"/>
        </w:rPr>
        <w:t>为宣传、推广公益项目发生的费用，包括：广告费、购买服务费等；</w:t>
      </w:r>
    </w:p>
    <w:p w14:paraId="4337447F"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4.</w:t>
      </w:r>
      <w:r>
        <w:rPr>
          <w:rFonts w:ascii="宋体" w:eastAsia="宋体" w:hAnsi="宋体" w:cs="仿宋" w:hint="eastAsia"/>
          <w:kern w:val="0"/>
          <w:sz w:val="28"/>
          <w:szCs w:val="28"/>
        </w:rPr>
        <w:t>因项目需要租赁房屋、购买和维护固定资产、项目运行中的日常费用，包括：所发生的租赁费、折旧费、修理费、办公费、水电费、邮电费、物业管理费等；</w:t>
      </w:r>
    </w:p>
    <w:p w14:paraId="3A4B8318"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5.</w:t>
      </w:r>
      <w:r>
        <w:rPr>
          <w:rFonts w:ascii="宋体" w:eastAsia="宋体" w:hAnsi="宋体" w:cs="仿宋" w:hint="eastAsia"/>
          <w:kern w:val="0"/>
          <w:sz w:val="28"/>
          <w:szCs w:val="28"/>
        </w:rPr>
        <w:t>为开展项目需要支付的其他费用。</w:t>
      </w:r>
    </w:p>
    <w:p w14:paraId="7DF10A14" w14:textId="77777777" w:rsidR="00004C1E" w:rsidRDefault="00B46615">
      <w:pPr>
        <w:widowControl/>
        <w:jc w:val="left"/>
        <w:rPr>
          <w:rStyle w:val="ae"/>
          <w:rFonts w:ascii="宋体" w:eastAsia="宋体" w:hAnsi="宋体"/>
          <w:bCs w:val="0"/>
          <w:color w:val="333333"/>
          <w:kern w:val="44"/>
          <w:sz w:val="28"/>
          <w:szCs w:val="28"/>
        </w:rPr>
      </w:pPr>
      <w:r>
        <w:rPr>
          <w:rStyle w:val="ae"/>
          <w:rFonts w:ascii="宋体" w:hAnsi="宋体"/>
          <w:b w:val="0"/>
          <w:color w:val="333333"/>
          <w:szCs w:val="28"/>
        </w:rPr>
        <w:br w:type="page"/>
      </w:r>
    </w:p>
    <w:p w14:paraId="231CA3B8" w14:textId="77777777" w:rsidR="00004C1E" w:rsidRDefault="00B46615">
      <w:pPr>
        <w:pStyle w:val="1"/>
        <w:rPr>
          <w:color w:val="333333"/>
        </w:rPr>
      </w:pPr>
      <w:r>
        <w:rPr>
          <w:rStyle w:val="ae"/>
          <w:rFonts w:ascii="宋体" w:hAnsi="宋体" w:hint="eastAsia"/>
          <w:b/>
          <w:color w:val="333333"/>
          <w:szCs w:val="28"/>
        </w:rPr>
        <w:lastRenderedPageBreak/>
        <w:t>第五章</w:t>
      </w:r>
      <w:r>
        <w:rPr>
          <w:rStyle w:val="ae"/>
          <w:rFonts w:hint="eastAsia"/>
          <w:b/>
          <w:color w:val="333333"/>
          <w:szCs w:val="28"/>
        </w:rPr>
        <w:t>：</w:t>
      </w:r>
      <w:r>
        <w:rPr>
          <w:rStyle w:val="ae"/>
          <w:rFonts w:ascii="宋体" w:hAnsi="宋体"/>
          <w:b/>
          <w:color w:val="333333"/>
          <w:szCs w:val="28"/>
        </w:rPr>
        <w:t>会计电算化管理制度</w:t>
      </w:r>
    </w:p>
    <w:p w14:paraId="1CC18677" w14:textId="5C0D6AF5"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 xml:space="preserve">第三十四条 </w:t>
      </w:r>
      <w:r>
        <w:rPr>
          <w:color w:val="333333"/>
          <w:sz w:val="28"/>
          <w:szCs w:val="28"/>
        </w:rPr>
        <w:t>为了规范基金会会计电算化工作，保证会计电算化工作的顺利开展，根据财政部《会计电算化管理办法》和《会计电算化工作规范》，结合基金会财务管理和会计核算的有关规定制定本制度。</w:t>
      </w:r>
    </w:p>
    <w:p w14:paraId="475034AF" w14:textId="09CD2774"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第三十五条</w:t>
      </w:r>
      <w:r>
        <w:rPr>
          <w:rFonts w:cs="仿宋"/>
          <w:sz w:val="28"/>
          <w:szCs w:val="28"/>
        </w:rPr>
        <w:t xml:space="preserve"> </w:t>
      </w:r>
      <w:r>
        <w:rPr>
          <w:color w:val="333333"/>
          <w:sz w:val="28"/>
          <w:szCs w:val="28"/>
        </w:rPr>
        <w:t>本制度适用于本基金会财务核算。</w:t>
      </w:r>
    </w:p>
    <w:p w14:paraId="6B01F2EA" w14:textId="61B1898E"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第三十六条</w:t>
      </w:r>
      <w:r>
        <w:rPr>
          <w:rFonts w:cs="仿宋"/>
          <w:sz w:val="28"/>
          <w:szCs w:val="28"/>
        </w:rPr>
        <w:t> 操作人员对</w:t>
      </w:r>
      <w:r>
        <w:rPr>
          <w:color w:val="333333"/>
          <w:sz w:val="28"/>
          <w:szCs w:val="28"/>
        </w:rPr>
        <w:t>自己的密码必须严格保密，泄漏密码产生严重后果的应追究相关责任人的责任。财务软件系统登录密码先由会计主管在账套管理中统一设定初始密码，并通知会计电算化操作人员，再由会计电算化操作人员在客户端自行更改。</w:t>
      </w:r>
    </w:p>
    <w:p w14:paraId="44D0F6F0" w14:textId="3711243E"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第三十七条</w:t>
      </w:r>
      <w:r>
        <w:rPr>
          <w:color w:val="333333"/>
          <w:sz w:val="28"/>
          <w:szCs w:val="28"/>
        </w:rPr>
        <w:t> 在财务软件系统中均应以实名进行用户登记，并由</w:t>
      </w:r>
      <w:r>
        <w:rPr>
          <w:rFonts w:hint="eastAsia"/>
          <w:color w:val="333333"/>
          <w:sz w:val="28"/>
          <w:szCs w:val="28"/>
        </w:rPr>
        <w:t>会计主管</w:t>
      </w:r>
      <w:r>
        <w:rPr>
          <w:color w:val="333333"/>
          <w:sz w:val="28"/>
          <w:szCs w:val="28"/>
        </w:rPr>
        <w:t>根据内部控制制度规定的原则赋予相应操作权限。</w:t>
      </w:r>
    </w:p>
    <w:p w14:paraId="1F9E3FD0" w14:textId="27A8385D"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第三十八条</w:t>
      </w:r>
      <w:r>
        <w:rPr>
          <w:color w:val="333333"/>
          <w:sz w:val="28"/>
          <w:szCs w:val="28"/>
        </w:rPr>
        <w:t> 出纳人员只有现金管理系统的管理权限。</w:t>
      </w:r>
    </w:p>
    <w:p w14:paraId="1502D440" w14:textId="7B871974"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第三十九条</w:t>
      </w:r>
      <w:r>
        <w:rPr>
          <w:color w:val="333333"/>
          <w:sz w:val="28"/>
          <w:szCs w:val="28"/>
        </w:rPr>
        <w:t> 做好计算机硬件、软件系统管理及维护；维护财务网络的安全、正常运行；管理数据库及数据备份工作。</w:t>
      </w:r>
    </w:p>
    <w:p w14:paraId="28954BE1" w14:textId="08E876E6"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第四十条</w:t>
      </w:r>
      <w:r>
        <w:rPr>
          <w:color w:val="333333"/>
          <w:sz w:val="28"/>
          <w:szCs w:val="28"/>
        </w:rPr>
        <w:t> 编制人员根据原始凭证运用正确的会计科目填制记账凭证，输出记账凭证、会计账簿、报表，进行部分会计数据处理工作；负责会计资料的整理、登记、保管、保密工作；打印机制记账凭证，同时签名或盖章确认。</w:t>
      </w:r>
    </w:p>
    <w:p w14:paraId="028CCC29" w14:textId="5925FD7E"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lastRenderedPageBreak/>
        <w:t>第四十一条</w:t>
      </w:r>
      <w:r>
        <w:rPr>
          <w:rFonts w:cs="仿宋"/>
          <w:sz w:val="28"/>
          <w:szCs w:val="28"/>
        </w:rPr>
        <w:t xml:space="preserve"> </w:t>
      </w:r>
      <w:r>
        <w:rPr>
          <w:color w:val="333333"/>
          <w:sz w:val="28"/>
          <w:szCs w:val="28"/>
        </w:rPr>
        <w:t>审核人员负责对输入计算机的会计数据（记账凭证和原始凭证）的真实性、合法性、完整性进行审核，审核无误后在打印出的记账凭证上签名或盖章确认，并立即对机内对应记账凭证执行“审核”操作。如未即时核对机内记账凭证，应将原打印出的记账凭证与机内凭证核对无误后，才能对机内记账凭证执行“审核”操作，严禁未经核对执行“成批审核”操作。审核人员应对自己审核过的原始凭证、记账凭证负责，如出现问题按相关财务制度规定承担相应责任。</w:t>
      </w:r>
    </w:p>
    <w:p w14:paraId="6E80F711" w14:textId="217A9D7F"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第四十二条</w:t>
      </w:r>
      <w:r>
        <w:rPr>
          <w:rFonts w:cs="仿宋"/>
          <w:sz w:val="28"/>
          <w:szCs w:val="28"/>
        </w:rPr>
        <w:t xml:space="preserve"> </w:t>
      </w:r>
      <w:r>
        <w:rPr>
          <w:color w:val="333333"/>
          <w:sz w:val="28"/>
          <w:szCs w:val="28"/>
        </w:rPr>
        <w:t>操作人员离开操作使用计算机的工作现场，应立即退出财务软件系统，否则</w:t>
      </w:r>
      <w:proofErr w:type="gramStart"/>
      <w:r>
        <w:rPr>
          <w:color w:val="333333"/>
          <w:sz w:val="28"/>
          <w:szCs w:val="28"/>
        </w:rPr>
        <w:t>应承担被人</w:t>
      </w:r>
      <w:proofErr w:type="gramEnd"/>
      <w:r>
        <w:rPr>
          <w:color w:val="333333"/>
          <w:sz w:val="28"/>
          <w:szCs w:val="28"/>
        </w:rPr>
        <w:t>利用本人登录名进行操作的全部责任。</w:t>
      </w:r>
    </w:p>
    <w:p w14:paraId="64932D87" w14:textId="77F8D8FD"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第四十三条</w:t>
      </w:r>
      <w:r>
        <w:rPr>
          <w:rFonts w:cs="仿宋"/>
          <w:sz w:val="28"/>
          <w:szCs w:val="28"/>
        </w:rPr>
        <w:t xml:space="preserve"> </w:t>
      </w:r>
      <w:r>
        <w:rPr>
          <w:color w:val="333333"/>
          <w:sz w:val="28"/>
          <w:szCs w:val="28"/>
        </w:rPr>
        <w:t>对重要会计数据更新或修改后应及时进行备份，会计年度结束后及时进行年度备份。由于会计核算数据的重要性，必须经常进行备份。以防止意外和人为错误造成的滋扰。</w:t>
      </w:r>
    </w:p>
    <w:p w14:paraId="7D46899A" w14:textId="77777777" w:rsidR="00004C1E" w:rsidRDefault="00B46615">
      <w:pPr>
        <w:pStyle w:val="ab"/>
        <w:shd w:val="clear" w:color="auto" w:fill="FFFFFF"/>
        <w:spacing w:before="0" w:beforeAutospacing="0" w:after="0" w:afterAutospacing="0" w:line="700" w:lineRule="exact"/>
        <w:textAlignment w:val="baseline"/>
        <w:rPr>
          <w:color w:val="333333"/>
          <w:sz w:val="28"/>
          <w:szCs w:val="28"/>
        </w:rPr>
      </w:pPr>
      <w:r>
        <w:rPr>
          <w:color w:val="333333"/>
          <w:sz w:val="28"/>
          <w:szCs w:val="28"/>
        </w:rPr>
        <w:t>会计资料做两套备份文件，分别部署在不同地方妥为保管。</w:t>
      </w:r>
    </w:p>
    <w:p w14:paraId="1619D8ED" w14:textId="20A96988"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第四十四条</w:t>
      </w:r>
      <w:r>
        <w:rPr>
          <w:rFonts w:cs="仿宋"/>
          <w:sz w:val="28"/>
          <w:szCs w:val="28"/>
        </w:rPr>
        <w:t xml:space="preserve"> </w:t>
      </w:r>
      <w:r>
        <w:rPr>
          <w:color w:val="333333"/>
          <w:sz w:val="28"/>
          <w:szCs w:val="28"/>
        </w:rPr>
        <w:t>应健全必要的防治计算机病毒的措施，确保财务系统的正常运行。</w:t>
      </w:r>
    </w:p>
    <w:p w14:paraId="78A3B8DD" w14:textId="1E42578E"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第四十五条</w:t>
      </w:r>
      <w:r>
        <w:rPr>
          <w:rFonts w:cs="仿宋"/>
          <w:sz w:val="28"/>
          <w:szCs w:val="28"/>
        </w:rPr>
        <w:t xml:space="preserve"> </w:t>
      </w:r>
      <w:r>
        <w:rPr>
          <w:color w:val="333333"/>
          <w:sz w:val="28"/>
          <w:szCs w:val="28"/>
        </w:rPr>
        <w:t>用计算机打印的书面形式的会计凭证、会计账簿、会计报表，由本单位财务负责人或会计主管负责保管。会计电算化记账凭证制</w:t>
      </w:r>
      <w:proofErr w:type="gramStart"/>
      <w:r>
        <w:rPr>
          <w:color w:val="333333"/>
          <w:sz w:val="28"/>
          <w:szCs w:val="28"/>
        </w:rPr>
        <w:t>单完成</w:t>
      </w:r>
      <w:proofErr w:type="gramEnd"/>
      <w:r>
        <w:rPr>
          <w:color w:val="333333"/>
          <w:sz w:val="28"/>
          <w:szCs w:val="28"/>
        </w:rPr>
        <w:t>后应立即打印输出，打印的记账凭证上应有制</w:t>
      </w:r>
      <w:proofErr w:type="gramStart"/>
      <w:r>
        <w:rPr>
          <w:color w:val="333333"/>
          <w:sz w:val="28"/>
          <w:szCs w:val="28"/>
        </w:rPr>
        <w:t>单人员</w:t>
      </w:r>
      <w:proofErr w:type="gramEnd"/>
      <w:r>
        <w:rPr>
          <w:color w:val="333333"/>
          <w:sz w:val="28"/>
          <w:szCs w:val="28"/>
        </w:rPr>
        <w:t>的签</w:t>
      </w:r>
      <w:r>
        <w:rPr>
          <w:color w:val="333333"/>
          <w:sz w:val="28"/>
          <w:szCs w:val="28"/>
        </w:rPr>
        <w:lastRenderedPageBreak/>
        <w:t>名或盖章、审核人员签名或盖章、财务负责人签名或盖章。收付款记账凭证还应有出纳人员签名或盖章。</w:t>
      </w:r>
    </w:p>
    <w:p w14:paraId="3BF7DC0A" w14:textId="7225B18F"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第四十六条</w:t>
      </w:r>
      <w:r>
        <w:rPr>
          <w:rFonts w:cs="仿宋"/>
          <w:sz w:val="28"/>
          <w:szCs w:val="28"/>
        </w:rPr>
        <w:t xml:space="preserve"> </w:t>
      </w:r>
      <w:r>
        <w:rPr>
          <w:color w:val="333333"/>
          <w:sz w:val="28"/>
          <w:szCs w:val="28"/>
        </w:rPr>
        <w:t>现金日记账和银行存款日记账可采用计算机打印的活页账页装订成册，应每天登记并打印，做到日清月结。对每天业务较少、不能满页打印的，也可按旬打印。一般账簿按年打印，遇税务、审计等管理部门检查时，应按其要求，及时打印有关账簿、报表等。</w:t>
      </w:r>
    </w:p>
    <w:p w14:paraId="2EC138E3" w14:textId="2B19A606"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第四十七条</w:t>
      </w:r>
      <w:r>
        <w:rPr>
          <w:rFonts w:cs="仿宋"/>
          <w:sz w:val="28"/>
          <w:szCs w:val="28"/>
        </w:rPr>
        <w:t xml:space="preserve"> </w:t>
      </w:r>
      <w:r>
        <w:rPr>
          <w:color w:val="333333"/>
          <w:sz w:val="28"/>
          <w:szCs w:val="28"/>
        </w:rPr>
        <w:t>各类账簿在每一会计年度结束后一个月内必须完整打印，装订成册存档。发现已打印的纸质会计档案有缺损时，必须补充打印。</w:t>
      </w:r>
    </w:p>
    <w:p w14:paraId="45B01A5B" w14:textId="1202FD63"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第四十八条</w:t>
      </w:r>
      <w:r>
        <w:rPr>
          <w:rFonts w:cs="仿宋"/>
          <w:sz w:val="28"/>
          <w:szCs w:val="28"/>
        </w:rPr>
        <w:t xml:space="preserve"> </w:t>
      </w:r>
      <w:r>
        <w:rPr>
          <w:color w:val="333333"/>
          <w:sz w:val="28"/>
          <w:szCs w:val="28"/>
        </w:rPr>
        <w:t>财务人员应及时将打印的会计报表和有关会计资料整齐装订成册，并加盖单位公章由单位负责人、财务负责人或财务主管签名或盖章并加盖单位公章，存档妥善保管。</w:t>
      </w:r>
    </w:p>
    <w:p w14:paraId="0FEFF040" w14:textId="17BF8434" w:rsidR="00004C1E" w:rsidRDefault="00B46615">
      <w:pPr>
        <w:pStyle w:val="ab"/>
        <w:shd w:val="clear" w:color="auto" w:fill="FFFFFF"/>
        <w:spacing w:before="0" w:beforeAutospacing="0" w:after="0" w:afterAutospacing="0" w:line="700" w:lineRule="exact"/>
        <w:textAlignment w:val="baseline"/>
        <w:rPr>
          <w:color w:val="333333"/>
          <w:sz w:val="28"/>
          <w:szCs w:val="28"/>
        </w:rPr>
      </w:pPr>
      <w:r>
        <w:rPr>
          <w:rFonts w:cs="仿宋" w:hint="eastAsia"/>
          <w:b/>
          <w:sz w:val="28"/>
          <w:szCs w:val="28"/>
        </w:rPr>
        <w:t>第四十九条</w:t>
      </w:r>
      <w:r>
        <w:rPr>
          <w:rFonts w:cs="仿宋"/>
          <w:sz w:val="28"/>
          <w:szCs w:val="28"/>
        </w:rPr>
        <w:t xml:space="preserve"> </w:t>
      </w:r>
      <w:r>
        <w:rPr>
          <w:color w:val="333333"/>
          <w:sz w:val="28"/>
          <w:szCs w:val="28"/>
        </w:rPr>
        <w:t>电算化会计档案必须严格执行安全和保密制度，会计档案不得随意堆放，严防毁损、散失和泄密。各种会计资料（包括纸质和用存贮介质保存的会计数据），未经单位领导同意，不得外借和带出单位。会计档案的出借，必须经过会计主管及秘书长审批同意并签章，原则上财务档案不得离开机构办公场所。必须增强会计档案的保密，任何人若有伪造、非法涂改、存心破坏数据文件、账册、备份等的举动，将受到行政处分，情节严重者，将追究其法律责任。</w:t>
      </w:r>
    </w:p>
    <w:p w14:paraId="02E07CE7" w14:textId="77777777" w:rsidR="00004C1E" w:rsidRDefault="00B46615">
      <w:pPr>
        <w:pStyle w:val="ab"/>
        <w:shd w:val="clear" w:color="auto" w:fill="FFFFFF"/>
        <w:spacing w:before="0" w:beforeAutospacing="0" w:after="0" w:afterAutospacing="0" w:line="700" w:lineRule="exact"/>
        <w:textAlignment w:val="baseline"/>
        <w:rPr>
          <w:color w:val="333333"/>
          <w:sz w:val="28"/>
          <w:szCs w:val="28"/>
        </w:rPr>
      </w:pPr>
      <w:r>
        <w:rPr>
          <w:color w:val="333333"/>
          <w:sz w:val="28"/>
          <w:szCs w:val="28"/>
        </w:rPr>
        <w:lastRenderedPageBreak/>
        <w:t>存放在存贮介质上的会计资料借阅归还时，还应该认真检查其安全性和完整性，防止感染病毒和数据丢失。</w:t>
      </w:r>
    </w:p>
    <w:p w14:paraId="79245F7D" w14:textId="293F6C13" w:rsidR="00004C1E" w:rsidRDefault="00B46615">
      <w:pPr>
        <w:pStyle w:val="1"/>
        <w:jc w:val="left"/>
        <w:rPr>
          <w:rFonts w:ascii="宋体" w:hAnsi="宋体"/>
          <w:color w:val="333333"/>
          <w:szCs w:val="28"/>
        </w:rPr>
      </w:pPr>
      <w:r>
        <w:rPr>
          <w:rFonts w:ascii="宋体" w:hAnsi="宋体" w:cs="仿宋" w:hint="eastAsia"/>
          <w:szCs w:val="28"/>
        </w:rPr>
        <w:t>第五十条</w:t>
      </w:r>
      <w:r>
        <w:rPr>
          <w:rFonts w:ascii="宋体" w:hAnsi="宋体"/>
          <w:color w:val="333333"/>
          <w:szCs w:val="28"/>
        </w:rPr>
        <w:t> </w:t>
      </w:r>
      <w:r>
        <w:rPr>
          <w:rFonts w:ascii="宋体" w:hAnsi="宋体" w:cs="宋体"/>
          <w:b w:val="0"/>
          <w:bCs w:val="0"/>
          <w:color w:val="333333"/>
          <w:kern w:val="0"/>
          <w:szCs w:val="28"/>
        </w:rPr>
        <w:t>电算化会计档案保管期满后，按财政部《会计档案管理办法》的要求进行销毁。</w:t>
      </w:r>
    </w:p>
    <w:p w14:paraId="037039C0" w14:textId="77777777" w:rsidR="00004C1E" w:rsidRDefault="00B46615">
      <w:pPr>
        <w:widowControl/>
        <w:jc w:val="left"/>
        <w:rPr>
          <w:rFonts w:ascii="宋体" w:eastAsia="宋体" w:hAnsi="宋体"/>
          <w:b/>
          <w:bCs/>
          <w:color w:val="333333"/>
          <w:kern w:val="44"/>
          <w:sz w:val="28"/>
          <w:szCs w:val="28"/>
        </w:rPr>
      </w:pPr>
      <w:r>
        <w:rPr>
          <w:rFonts w:ascii="宋体" w:hAnsi="宋体"/>
          <w:color w:val="333333"/>
          <w:szCs w:val="28"/>
        </w:rPr>
        <w:br w:type="page"/>
      </w:r>
    </w:p>
    <w:p w14:paraId="03641E32" w14:textId="77777777" w:rsidR="00004C1E" w:rsidRDefault="00B46615">
      <w:pPr>
        <w:pStyle w:val="1"/>
        <w:rPr>
          <w:rFonts w:cs="黑体"/>
        </w:rPr>
      </w:pPr>
      <w:r>
        <w:rPr>
          <w:rFonts w:cs="黑体" w:hint="eastAsia"/>
        </w:rPr>
        <w:lastRenderedPageBreak/>
        <w:t>第六章：货币资金管理</w:t>
      </w:r>
    </w:p>
    <w:p w14:paraId="32E7146B" w14:textId="72F6F6E8" w:rsidR="00004C1E" w:rsidRDefault="00B46615">
      <w:pPr>
        <w:spacing w:line="700" w:lineRule="exact"/>
        <w:jc w:val="left"/>
        <w:rPr>
          <w:rFonts w:ascii="宋体" w:eastAsia="宋体" w:hAnsi="宋体" w:cs="微软雅黑 Light"/>
          <w:sz w:val="28"/>
          <w:szCs w:val="28"/>
        </w:rPr>
      </w:pPr>
      <w:r>
        <w:rPr>
          <w:rFonts w:ascii="宋体" w:eastAsia="宋体" w:hAnsi="宋体" w:cs="仿宋" w:hint="eastAsia"/>
          <w:b/>
          <w:kern w:val="0"/>
          <w:sz w:val="28"/>
          <w:szCs w:val="28"/>
        </w:rPr>
        <w:t>第五十一条</w:t>
      </w:r>
      <w:r>
        <w:rPr>
          <w:rFonts w:ascii="宋体" w:eastAsia="宋体" w:hAnsi="宋体" w:cs="仿宋"/>
          <w:kern w:val="0"/>
          <w:sz w:val="28"/>
          <w:szCs w:val="28"/>
        </w:rPr>
        <w:t xml:space="preserve"> </w:t>
      </w:r>
      <w:r>
        <w:rPr>
          <w:rFonts w:ascii="宋体" w:eastAsia="宋体" w:hAnsi="宋体" w:cs="微软雅黑 Light" w:hint="eastAsia"/>
          <w:color w:val="1F2329"/>
          <w:sz w:val="28"/>
          <w:szCs w:val="28"/>
        </w:rPr>
        <w:t>基金会资金包括库存现金、银行存款以及可随时转换为资金的有价证券。财务部应做好资金的管理，保护资金的安全与完整；合理安排资金流，建立健全资金支付与报销的授权审批流程。</w:t>
      </w:r>
    </w:p>
    <w:p w14:paraId="660725CF" w14:textId="5DB5DF76" w:rsidR="00004C1E" w:rsidRDefault="00B46615">
      <w:pPr>
        <w:spacing w:line="700" w:lineRule="exact"/>
        <w:jc w:val="left"/>
        <w:rPr>
          <w:rFonts w:ascii="宋体" w:eastAsia="宋体" w:hAnsi="宋体" w:cs="微软雅黑 Light"/>
          <w:sz w:val="28"/>
          <w:szCs w:val="28"/>
        </w:rPr>
      </w:pPr>
      <w:r>
        <w:rPr>
          <w:rFonts w:ascii="宋体" w:eastAsia="宋体" w:hAnsi="宋体" w:cs="仿宋" w:hint="eastAsia"/>
          <w:b/>
          <w:kern w:val="0"/>
          <w:sz w:val="28"/>
          <w:szCs w:val="28"/>
        </w:rPr>
        <w:t>第五十二条</w:t>
      </w:r>
      <w:r>
        <w:rPr>
          <w:rFonts w:ascii="宋体" w:eastAsia="宋体" w:hAnsi="宋体" w:cs="仿宋"/>
          <w:kern w:val="0"/>
          <w:sz w:val="28"/>
          <w:szCs w:val="28"/>
        </w:rPr>
        <w:t xml:space="preserve"> </w:t>
      </w:r>
      <w:r>
        <w:rPr>
          <w:rFonts w:ascii="宋体" w:eastAsia="宋体" w:hAnsi="宋体" w:cs="微软雅黑 Light" w:hint="eastAsia"/>
          <w:color w:val="1F2329"/>
          <w:sz w:val="28"/>
          <w:szCs w:val="28"/>
        </w:rPr>
        <w:t>现金、支票管理：</w:t>
      </w:r>
    </w:p>
    <w:p w14:paraId="3B426757"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（一）现金使用范围：主要为日常办公及差旅支出，以及其他不能用支票或网上银行支出的费用等；</w:t>
      </w:r>
    </w:p>
    <w:p w14:paraId="7D835915"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（二）现金的提取：除特殊情况外，一次提取现金不得超过五万元；（三）现金收付纪律：</w:t>
      </w:r>
    </w:p>
    <w:p w14:paraId="32FD6AB9"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w:t>
      </w:r>
      <w:r>
        <w:rPr>
          <w:rFonts w:ascii="宋体" w:eastAsia="宋体" w:hAnsi="宋体" w:cs="微软雅黑 Light"/>
          <w:color w:val="1F2329"/>
          <w:sz w:val="28"/>
          <w:szCs w:val="28"/>
        </w:rPr>
        <w:t xml:space="preserve"> </w:t>
      </w:r>
      <w:r>
        <w:rPr>
          <w:rFonts w:ascii="宋体" w:eastAsia="宋体" w:hAnsi="宋体" w:cs="微软雅黑 Light" w:hint="eastAsia"/>
          <w:color w:val="1F2329"/>
          <w:sz w:val="28"/>
          <w:szCs w:val="28"/>
        </w:rPr>
        <w:t>不准坐支现金，不准私用公款，不准借用账户套用现金；</w:t>
      </w:r>
    </w:p>
    <w:p w14:paraId="3EF40ADB"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w:t>
      </w:r>
      <w:r>
        <w:rPr>
          <w:rFonts w:ascii="宋体" w:eastAsia="宋体" w:hAnsi="宋体" w:cs="微软雅黑 Light"/>
          <w:color w:val="1F2329"/>
          <w:sz w:val="28"/>
          <w:szCs w:val="28"/>
        </w:rPr>
        <w:t xml:space="preserve"> </w:t>
      </w:r>
      <w:r>
        <w:rPr>
          <w:rFonts w:ascii="宋体" w:eastAsia="宋体" w:hAnsi="宋体" w:cs="微软雅黑 Light" w:hint="eastAsia"/>
          <w:color w:val="1F2329"/>
          <w:sz w:val="28"/>
          <w:szCs w:val="28"/>
        </w:rPr>
        <w:t>不准保存账外款项，不准收付规定业务以外的现金；</w:t>
      </w:r>
    </w:p>
    <w:p w14:paraId="3351509F"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w:t>
      </w:r>
      <w:r>
        <w:rPr>
          <w:rFonts w:ascii="宋体" w:eastAsia="宋体" w:hAnsi="宋体" w:cs="微软雅黑 Light"/>
          <w:color w:val="1F2329"/>
          <w:sz w:val="28"/>
          <w:szCs w:val="28"/>
        </w:rPr>
        <w:t xml:space="preserve"> </w:t>
      </w:r>
      <w:r>
        <w:rPr>
          <w:rFonts w:ascii="宋体" w:eastAsia="宋体" w:hAnsi="宋体" w:cs="微软雅黑 Light" w:hint="eastAsia"/>
          <w:color w:val="1F2329"/>
          <w:sz w:val="28"/>
          <w:szCs w:val="28"/>
        </w:rPr>
        <w:t>原则上基金会不存放现金，须及时送存银行；</w:t>
      </w:r>
    </w:p>
    <w:p w14:paraId="518EAE2A"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w:t>
      </w:r>
      <w:r>
        <w:rPr>
          <w:rFonts w:ascii="宋体" w:eastAsia="宋体" w:hAnsi="宋体" w:cs="微软雅黑 Light"/>
          <w:color w:val="1F2329"/>
          <w:sz w:val="28"/>
          <w:szCs w:val="28"/>
        </w:rPr>
        <w:t xml:space="preserve"> </w:t>
      </w:r>
      <w:r>
        <w:rPr>
          <w:rFonts w:ascii="宋体" w:eastAsia="宋体" w:hAnsi="宋体" w:cs="微软雅黑 Light" w:hint="eastAsia"/>
          <w:color w:val="1F2329"/>
          <w:sz w:val="28"/>
          <w:szCs w:val="28"/>
        </w:rPr>
        <w:t>相关部门须严格审查现金付款凭证及原始凭证是否符合报销规定，报销程序和审批手续是否正确、</w:t>
      </w:r>
      <w:r>
        <w:rPr>
          <w:rFonts w:ascii="宋体" w:eastAsia="宋体" w:hAnsi="宋体" w:cs="微软雅黑 Light"/>
          <w:color w:val="1F2329"/>
          <w:sz w:val="28"/>
          <w:szCs w:val="28"/>
        </w:rPr>
        <w:t xml:space="preserve"> </w:t>
      </w:r>
      <w:r>
        <w:rPr>
          <w:rFonts w:ascii="宋体" w:eastAsia="宋体" w:hAnsi="宋体" w:cs="微软雅黑 Light" w:hint="eastAsia"/>
          <w:color w:val="1F2329"/>
          <w:sz w:val="28"/>
          <w:szCs w:val="28"/>
        </w:rPr>
        <w:t>齐全，若发现凭证有伪造、涂改时，拒绝办理收付款手续，并及时报财务主管予以追究；</w:t>
      </w:r>
    </w:p>
    <w:p w14:paraId="69BC6942"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w:t>
      </w:r>
      <w:r>
        <w:rPr>
          <w:rFonts w:ascii="宋体" w:eastAsia="宋体" w:hAnsi="宋体" w:cs="微软雅黑 Light"/>
          <w:color w:val="1F2329"/>
          <w:sz w:val="28"/>
          <w:szCs w:val="28"/>
        </w:rPr>
        <w:t xml:space="preserve"> </w:t>
      </w:r>
      <w:r>
        <w:rPr>
          <w:rFonts w:ascii="宋体" w:eastAsia="宋体" w:hAnsi="宋体" w:cs="微软雅黑 Light" w:hint="eastAsia"/>
          <w:color w:val="1F2329"/>
          <w:sz w:val="28"/>
          <w:szCs w:val="28"/>
        </w:rPr>
        <w:t>及时清理，正确记录现金收</w:t>
      </w:r>
      <w:proofErr w:type="gramStart"/>
      <w:r>
        <w:rPr>
          <w:rFonts w:ascii="宋体" w:eastAsia="宋体" w:hAnsi="宋体" w:cs="微软雅黑 Light" w:hint="eastAsia"/>
          <w:color w:val="1F2329"/>
          <w:sz w:val="28"/>
          <w:szCs w:val="28"/>
        </w:rPr>
        <w:t>付业务</w:t>
      </w:r>
      <w:proofErr w:type="gramEnd"/>
      <w:r>
        <w:rPr>
          <w:rFonts w:ascii="宋体" w:eastAsia="宋体" w:hAnsi="宋体" w:cs="微软雅黑 Light" w:hint="eastAsia"/>
          <w:color w:val="1F2329"/>
          <w:sz w:val="28"/>
          <w:szCs w:val="28"/>
        </w:rPr>
        <w:t>。及时盘点现金库存，并与现金日记账目核对，做到日清月结、账款相符；</w:t>
      </w:r>
    </w:p>
    <w:p w14:paraId="7C1EE74F"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（四）开具的支票须写明经批准同意的收款人全称，收取的发票金额须与付款金额相符；</w:t>
      </w:r>
    </w:p>
    <w:p w14:paraId="489CB5D6"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lastRenderedPageBreak/>
        <w:t>（五）开出支票要正确登记，填写日期、用途、金额等，及时清理支票存根；</w:t>
      </w:r>
    </w:p>
    <w:p w14:paraId="3EF8C190"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（七）银行支票如发生丢失，有关责任人应及时向财务部及开户银行报告。如系空白支票所造成的损失，丢失人员负有赔偿责任。</w:t>
      </w:r>
    </w:p>
    <w:p w14:paraId="68267D96" w14:textId="254A996C" w:rsidR="00004C1E" w:rsidRDefault="00B46615">
      <w:pPr>
        <w:spacing w:line="700" w:lineRule="exact"/>
        <w:jc w:val="left"/>
        <w:rPr>
          <w:rFonts w:ascii="宋体" w:eastAsia="宋体" w:hAnsi="宋体" w:cs="微软雅黑 Light"/>
          <w:sz w:val="28"/>
          <w:szCs w:val="28"/>
        </w:rPr>
      </w:pPr>
      <w:r>
        <w:rPr>
          <w:rFonts w:ascii="宋体" w:eastAsia="宋体" w:hAnsi="宋体" w:cs="仿宋" w:hint="eastAsia"/>
          <w:b/>
          <w:kern w:val="0"/>
          <w:sz w:val="28"/>
          <w:szCs w:val="28"/>
        </w:rPr>
        <w:t>第五十三条</w:t>
      </w:r>
      <w:r>
        <w:rPr>
          <w:rFonts w:ascii="宋体" w:eastAsia="宋体" w:hAnsi="宋体" w:cs="仿宋"/>
          <w:kern w:val="0"/>
          <w:sz w:val="28"/>
          <w:szCs w:val="28"/>
        </w:rPr>
        <w:t xml:space="preserve"> </w:t>
      </w:r>
      <w:r>
        <w:rPr>
          <w:rFonts w:ascii="宋体" w:eastAsia="宋体" w:hAnsi="宋体" w:cs="微软雅黑 Light" w:hint="eastAsia"/>
          <w:color w:val="1F2329"/>
          <w:sz w:val="28"/>
          <w:szCs w:val="28"/>
        </w:rPr>
        <w:t>银行存款管理</w:t>
      </w:r>
    </w:p>
    <w:p w14:paraId="27ACE040"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（一）基金会开立基本账户用于银行收</w:t>
      </w:r>
      <w:proofErr w:type="gramStart"/>
      <w:r>
        <w:rPr>
          <w:rFonts w:ascii="宋体" w:eastAsia="宋体" w:hAnsi="宋体" w:cs="微软雅黑 Light" w:hint="eastAsia"/>
          <w:color w:val="1F2329"/>
          <w:sz w:val="28"/>
          <w:szCs w:val="28"/>
        </w:rPr>
        <w:t>付业务</w:t>
      </w:r>
      <w:proofErr w:type="gramEnd"/>
      <w:r>
        <w:rPr>
          <w:rFonts w:ascii="宋体" w:eastAsia="宋体" w:hAnsi="宋体" w:cs="微软雅黑 Light" w:hint="eastAsia"/>
          <w:color w:val="1F2329"/>
          <w:sz w:val="28"/>
          <w:szCs w:val="28"/>
        </w:rPr>
        <w:t>。如根据业务需要，确需增开一般账户或专用账户，需按照内控流程批准后方能开立。</w:t>
      </w:r>
    </w:p>
    <w:p w14:paraId="2E23BB49"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（二）基金会应遵照国家相关银行账户管理的规定，不得出租、出借账户。</w:t>
      </w:r>
    </w:p>
    <w:p w14:paraId="2BD4B6AA"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（三）基金会应认真执行《银行支付结算办法》、《票据法》等，超过结算起点金额</w:t>
      </w:r>
      <w:r>
        <w:rPr>
          <w:rFonts w:ascii="宋体" w:eastAsia="宋体" w:hAnsi="宋体" w:cs="微软雅黑 Light"/>
          <w:color w:val="1F2329"/>
          <w:sz w:val="28"/>
          <w:szCs w:val="28"/>
        </w:rPr>
        <w:t>1000元的所有对公业务，应通过银行转账进行结算。</w:t>
      </w:r>
    </w:p>
    <w:p w14:paraId="1A7054C1"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（四）收到的汇票、支票等银行收款凭单应及时送存银行，并进行账务处理。</w:t>
      </w:r>
    </w:p>
    <w:p w14:paraId="62701E0B" w14:textId="77777777" w:rsidR="00004C1E" w:rsidRDefault="00B46615">
      <w:pPr>
        <w:spacing w:line="700" w:lineRule="exact"/>
        <w:jc w:val="left"/>
        <w:rPr>
          <w:rFonts w:ascii="宋体" w:eastAsia="宋体" w:hAnsi="宋体" w:cs="微软雅黑 Light"/>
          <w:sz w:val="28"/>
          <w:szCs w:val="28"/>
        </w:rPr>
      </w:pPr>
      <w:r>
        <w:rPr>
          <w:rFonts w:ascii="宋体" w:eastAsia="宋体" w:hAnsi="宋体" w:cs="微软雅黑 Light" w:hint="eastAsia"/>
          <w:color w:val="1F2329"/>
          <w:sz w:val="28"/>
          <w:szCs w:val="28"/>
        </w:rPr>
        <w:t>（五）支票、汇票、汇兑等付款，均须登记备查簿，详细填写单据编号、收款人名称、金额、用途、借款日期、报销日期等，并由经手人签字。</w:t>
      </w:r>
    </w:p>
    <w:p w14:paraId="023D731A" w14:textId="77777777" w:rsidR="00004C1E" w:rsidRDefault="00B46615">
      <w:pPr>
        <w:spacing w:line="700" w:lineRule="exact"/>
        <w:jc w:val="left"/>
        <w:rPr>
          <w:rFonts w:ascii="宋体" w:eastAsia="宋体" w:hAnsi="宋体" w:cs="微软雅黑 Light"/>
          <w:color w:val="1F2329"/>
          <w:sz w:val="28"/>
          <w:szCs w:val="28"/>
        </w:rPr>
        <w:sectPr w:rsidR="00004C1E">
          <w:pgSz w:w="11906" w:h="16838"/>
          <w:pgMar w:top="1440" w:right="1800" w:bottom="1440" w:left="1800" w:header="851" w:footer="992" w:gutter="0"/>
          <w:cols w:space="425"/>
          <w:docGrid w:type="lines" w:linePitch="312"/>
        </w:sectPr>
      </w:pPr>
      <w:r>
        <w:rPr>
          <w:rFonts w:ascii="宋体" w:eastAsia="宋体" w:hAnsi="宋体" w:cs="微软雅黑 Light" w:hint="eastAsia"/>
          <w:color w:val="1F2329"/>
          <w:sz w:val="28"/>
          <w:szCs w:val="28"/>
        </w:rPr>
        <w:t>（六）出纳定期与银行核对银行存款余额，会计需编制、审核银行余额调节表，对未达账项应及时处理。</w:t>
      </w:r>
    </w:p>
    <w:p w14:paraId="0A755D87" w14:textId="77777777" w:rsidR="00004C1E" w:rsidRDefault="00B46615">
      <w:pPr>
        <w:pStyle w:val="1"/>
        <w:rPr>
          <w:b w:val="0"/>
        </w:rPr>
      </w:pPr>
      <w:r>
        <w:rPr>
          <w:rFonts w:hint="eastAsia"/>
        </w:rPr>
        <w:lastRenderedPageBreak/>
        <w:t>第七章：固定资产管理制度</w:t>
      </w:r>
    </w:p>
    <w:p w14:paraId="5391B68C" w14:textId="39EC78C3"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第五十四条</w:t>
      </w:r>
      <w:r>
        <w:rPr>
          <w:rFonts w:ascii="宋体" w:eastAsia="宋体" w:hAnsi="宋体" w:cs="仿宋"/>
          <w:kern w:val="0"/>
          <w:sz w:val="28"/>
          <w:szCs w:val="28"/>
        </w:rPr>
        <w:t xml:space="preserve"> 列为固定资产的标准是指使用期限超过一年，</w:t>
      </w:r>
      <w:proofErr w:type="gramStart"/>
      <w:r>
        <w:rPr>
          <w:rFonts w:ascii="宋体" w:eastAsia="宋体" w:hAnsi="宋体" w:cs="仿宋" w:hint="eastAsia"/>
          <w:kern w:val="0"/>
          <w:sz w:val="28"/>
          <w:szCs w:val="28"/>
        </w:rPr>
        <w:t>且单位</w:t>
      </w:r>
      <w:proofErr w:type="gramEnd"/>
      <w:r>
        <w:rPr>
          <w:rFonts w:ascii="宋体" w:eastAsia="宋体" w:hAnsi="宋体" w:cs="仿宋" w:hint="eastAsia"/>
          <w:kern w:val="0"/>
          <w:sz w:val="28"/>
          <w:szCs w:val="28"/>
        </w:rPr>
        <w:t>价值</w:t>
      </w:r>
      <w:r>
        <w:rPr>
          <w:rFonts w:ascii="宋体" w:eastAsia="宋体" w:hAnsi="宋体" w:cs="仿宋"/>
          <w:kern w:val="0"/>
          <w:sz w:val="28"/>
          <w:szCs w:val="28"/>
        </w:rPr>
        <w:t>5,000</w:t>
      </w:r>
      <w:r>
        <w:rPr>
          <w:rFonts w:ascii="宋体" w:eastAsia="宋体" w:hAnsi="宋体" w:cs="仿宋" w:hint="eastAsia"/>
          <w:kern w:val="0"/>
          <w:sz w:val="28"/>
          <w:szCs w:val="28"/>
        </w:rPr>
        <w:t>元以上，并在使用过程中保持原有物质形态的资产，包括房屋及建筑物、机器设备、运输设备、工具器具等。</w:t>
      </w:r>
    </w:p>
    <w:p w14:paraId="1814F3AA" w14:textId="3FE190FB"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第五十五条</w:t>
      </w:r>
      <w:r>
        <w:rPr>
          <w:rFonts w:ascii="宋体" w:eastAsia="宋体" w:hAnsi="宋体" w:cs="仿宋"/>
          <w:kern w:val="0"/>
          <w:sz w:val="28"/>
          <w:szCs w:val="28"/>
        </w:rPr>
        <w:t xml:space="preserve"> 对于预算内固定资产的采购，由使用部门上报申请，按秘书处相关财务权限审批后方可采购。</w:t>
      </w:r>
    </w:p>
    <w:p w14:paraId="76D49101" w14:textId="4B83B33E"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第五十六条</w:t>
      </w:r>
      <w:r>
        <w:rPr>
          <w:rFonts w:ascii="宋体" w:eastAsia="宋体" w:hAnsi="宋体" w:cs="仿宋"/>
          <w:kern w:val="0"/>
          <w:sz w:val="28"/>
          <w:szCs w:val="28"/>
        </w:rPr>
        <w:t xml:space="preserve"> 固定资产购回后，须由行政人员办理入库手续，然后由使用部门领出，指定专人负责保管，填写固定资产领用单。</w:t>
      </w:r>
    </w:p>
    <w:p w14:paraId="53CBC1CF" w14:textId="168024FF"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第五十七条</w:t>
      </w:r>
      <w:r>
        <w:rPr>
          <w:rFonts w:ascii="宋体" w:eastAsia="宋体" w:hAnsi="宋体" w:cs="仿宋"/>
          <w:kern w:val="0"/>
          <w:sz w:val="28"/>
          <w:szCs w:val="28"/>
        </w:rPr>
        <w:t xml:space="preserve"> 财务人员需对固定资产建立台账，制定折旧政策。</w:t>
      </w:r>
    </w:p>
    <w:p w14:paraId="4AD6F226"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（一）计提折旧方法：基金会采用平均年限法计提折旧。</w:t>
      </w:r>
    </w:p>
    <w:p w14:paraId="33146E6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二）计提折旧的基数：固定资产初始计量的基本原则是采用实际成本原则，即固定资产按取得时的实际成本入账，固定资产的实际成本包括买价、包装费、运输费等相关费用，以及为使固定资产达到预定可使用状态前所必要的支出。</w:t>
      </w:r>
    </w:p>
    <w:p w14:paraId="31DB3929"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（三）固定资产的净残值：基金会现有固定资产不计残值；</w:t>
      </w:r>
    </w:p>
    <w:p w14:paraId="422C9D08"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（四）计提折旧年限：电子设备的折旧年限为</w:t>
      </w:r>
      <w:r>
        <w:rPr>
          <w:rFonts w:ascii="宋体" w:eastAsia="宋体" w:hAnsi="宋体" w:cs="仿宋"/>
          <w:kern w:val="0"/>
          <w:sz w:val="28"/>
          <w:szCs w:val="28"/>
        </w:rPr>
        <w:t>3</w:t>
      </w:r>
      <w:r>
        <w:rPr>
          <w:rFonts w:ascii="宋体" w:eastAsia="宋体" w:hAnsi="宋体" w:cs="仿宋" w:hint="eastAsia"/>
          <w:kern w:val="0"/>
          <w:sz w:val="28"/>
          <w:szCs w:val="28"/>
        </w:rPr>
        <w:t>年；办公家具的折旧年限为</w:t>
      </w:r>
      <w:r>
        <w:rPr>
          <w:rFonts w:ascii="宋体" w:eastAsia="宋体" w:hAnsi="宋体" w:cs="仿宋"/>
          <w:kern w:val="0"/>
          <w:sz w:val="28"/>
          <w:szCs w:val="28"/>
        </w:rPr>
        <w:t>5年；</w:t>
      </w:r>
      <w:r>
        <w:rPr>
          <w:rFonts w:ascii="宋体" w:eastAsia="宋体" w:hAnsi="宋体" w:cs="仿宋" w:hint="eastAsia"/>
          <w:kern w:val="0"/>
          <w:sz w:val="28"/>
          <w:szCs w:val="28"/>
        </w:rPr>
        <w:t>汽车的折旧年限为</w:t>
      </w:r>
      <w:r>
        <w:rPr>
          <w:rFonts w:ascii="宋体" w:eastAsia="宋体" w:hAnsi="宋体" w:cs="仿宋"/>
          <w:kern w:val="0"/>
          <w:sz w:val="28"/>
          <w:szCs w:val="28"/>
        </w:rPr>
        <w:t>8</w:t>
      </w:r>
      <w:r>
        <w:rPr>
          <w:rFonts w:ascii="宋体" w:eastAsia="宋体" w:hAnsi="宋体" w:cs="仿宋" w:hint="eastAsia"/>
          <w:kern w:val="0"/>
          <w:sz w:val="28"/>
          <w:szCs w:val="28"/>
        </w:rPr>
        <w:t>年。折旧额应按月计提。当月增加的固定资产，当月不计提折旧，从下月起计提折旧，当月减少的固定资产，当月照提折旧，从下月起不提折旧。</w:t>
      </w:r>
    </w:p>
    <w:p w14:paraId="44910C28"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lastRenderedPageBreak/>
        <w:t>（五）提足折旧但仍然继续使用的固定资产和提前报废的固定资产均不再提取折旧。</w:t>
      </w:r>
    </w:p>
    <w:p w14:paraId="0B8C229E" w14:textId="4D180B73"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第五十八条</w:t>
      </w:r>
      <w:r>
        <w:rPr>
          <w:rFonts w:ascii="宋体" w:eastAsia="宋体" w:hAnsi="宋体" w:cs="仿宋"/>
          <w:kern w:val="0"/>
          <w:sz w:val="28"/>
          <w:szCs w:val="28"/>
        </w:rPr>
        <w:t xml:space="preserve"> </w:t>
      </w:r>
      <w:proofErr w:type="gramStart"/>
      <w:r>
        <w:rPr>
          <w:rFonts w:ascii="宋体" w:eastAsia="宋体" w:hAnsi="宋体" w:cs="仿宋" w:hint="eastAsia"/>
          <w:kern w:val="0"/>
          <w:sz w:val="28"/>
          <w:szCs w:val="28"/>
        </w:rPr>
        <w:t>财务部须配合</w:t>
      </w:r>
      <w:proofErr w:type="gramEnd"/>
      <w:r>
        <w:rPr>
          <w:rFonts w:ascii="宋体" w:eastAsia="宋体" w:hAnsi="宋体" w:cs="仿宋" w:hint="eastAsia"/>
          <w:kern w:val="0"/>
          <w:sz w:val="28"/>
          <w:szCs w:val="28"/>
        </w:rPr>
        <w:t>行政组定期或不定期地对基金会的固定资产进行实地盘点，每年至少盘点一次，做到账实相符。每次盘点结束，由行政部提交统计清单并对盘盈、盘亏的固定资产查明原因，报秘书长和财务主管批准后，财务部进行相应处理。</w:t>
      </w:r>
    </w:p>
    <w:p w14:paraId="1A18B0D6" w14:textId="076B18D2" w:rsidR="00004C1E" w:rsidRDefault="00B46615">
      <w:pPr>
        <w:pStyle w:val="1"/>
        <w:jc w:val="left"/>
        <w:rPr>
          <w:rFonts w:ascii="宋体" w:hAnsi="宋体" w:cs="仿宋"/>
          <w:b w:val="0"/>
          <w:kern w:val="0"/>
          <w:szCs w:val="28"/>
        </w:rPr>
      </w:pPr>
      <w:r>
        <w:rPr>
          <w:rFonts w:ascii="宋体" w:hAnsi="宋体" w:cs="仿宋" w:hint="eastAsia"/>
          <w:kern w:val="0"/>
          <w:szCs w:val="28"/>
        </w:rPr>
        <w:t>第五十九条</w:t>
      </w:r>
      <w:r>
        <w:rPr>
          <w:rFonts w:ascii="宋体" w:hAnsi="宋体" w:cs="仿宋"/>
          <w:kern w:val="0"/>
          <w:szCs w:val="28"/>
        </w:rPr>
        <w:t xml:space="preserve"> </w:t>
      </w:r>
      <w:r>
        <w:rPr>
          <w:rFonts w:ascii="宋体" w:hAnsi="宋体" w:cs="仿宋" w:hint="eastAsia"/>
          <w:b w:val="0"/>
          <w:kern w:val="0"/>
          <w:szCs w:val="28"/>
        </w:rPr>
        <w:t>固定资产使用部门发生变化，行政组应重新办理固定资产领用手续并通知财务部。</w:t>
      </w:r>
    </w:p>
    <w:p w14:paraId="4044C660" w14:textId="77777777" w:rsidR="00004C1E" w:rsidRDefault="00B46615">
      <w:pPr>
        <w:widowControl/>
        <w:jc w:val="left"/>
        <w:rPr>
          <w:rFonts w:eastAsia="宋体"/>
          <w:b/>
          <w:bCs/>
          <w:kern w:val="44"/>
          <w:sz w:val="28"/>
          <w:szCs w:val="44"/>
        </w:rPr>
      </w:pPr>
      <w:r>
        <w:br w:type="page"/>
      </w:r>
    </w:p>
    <w:p w14:paraId="297B3967" w14:textId="77777777" w:rsidR="00004C1E" w:rsidRDefault="00B46615">
      <w:pPr>
        <w:pStyle w:val="1"/>
      </w:pPr>
      <w:r>
        <w:rPr>
          <w:rFonts w:hint="eastAsia"/>
        </w:rPr>
        <w:lastRenderedPageBreak/>
        <w:t>第八章：收入管理</w:t>
      </w:r>
    </w:p>
    <w:p w14:paraId="7755E6CD" w14:textId="69DF1B2E" w:rsidR="00004C1E" w:rsidRDefault="00B46615">
      <w:pPr>
        <w:rPr>
          <w:rFonts w:ascii="宋体" w:eastAsia="宋体" w:hAnsi="宋体" w:cs="仿宋"/>
          <w:kern w:val="0"/>
          <w:sz w:val="28"/>
          <w:szCs w:val="28"/>
        </w:rPr>
      </w:pPr>
      <w:r>
        <w:rPr>
          <w:rFonts w:ascii="宋体" w:eastAsia="宋体" w:hAnsi="宋体" w:cs="仿宋" w:hint="eastAsia"/>
          <w:b/>
          <w:kern w:val="0"/>
          <w:sz w:val="28"/>
          <w:szCs w:val="28"/>
        </w:rPr>
        <w:t xml:space="preserve">第六十条 </w:t>
      </w:r>
      <w:r>
        <w:rPr>
          <w:rFonts w:ascii="宋体" w:eastAsia="宋体" w:hAnsi="宋体" w:cs="仿宋" w:hint="eastAsia"/>
          <w:kern w:val="0"/>
          <w:sz w:val="28"/>
          <w:szCs w:val="28"/>
        </w:rPr>
        <w:t>收入是指基金会为组织开展业务活动取得的、导致本期净资产增加的经济利益或者服务的流入，收入按照来源分为捐赠收入、提供服务收入、政府补助收入、投资收益、商品销售收入等和其他收入等。</w:t>
      </w:r>
    </w:p>
    <w:p w14:paraId="35844421" w14:textId="2F229E43" w:rsidR="00004C1E" w:rsidRDefault="00B46615">
      <w:pPr>
        <w:rPr>
          <w:rFonts w:ascii="宋体" w:eastAsia="宋体" w:hAnsi="宋体"/>
          <w:sz w:val="28"/>
          <w:szCs w:val="28"/>
        </w:rPr>
      </w:pPr>
      <w:r>
        <w:rPr>
          <w:rFonts w:ascii="宋体" w:eastAsia="宋体" w:hAnsi="宋体" w:hint="eastAsia"/>
          <w:b/>
          <w:sz w:val="28"/>
          <w:szCs w:val="28"/>
        </w:rPr>
        <w:t xml:space="preserve">第六十一条 </w:t>
      </w:r>
      <w:r>
        <w:rPr>
          <w:rFonts w:ascii="宋体" w:eastAsia="宋体" w:hAnsi="宋体" w:hint="eastAsia"/>
          <w:sz w:val="28"/>
          <w:szCs w:val="28"/>
        </w:rPr>
        <w:t>基金会根据各项收入性质严格划分限定性收入和非限定性收入，各项收入均纳入年度总预算统筹计划。</w:t>
      </w:r>
    </w:p>
    <w:p w14:paraId="2E3670FE" w14:textId="5E1E2F0E" w:rsidR="00004C1E" w:rsidRDefault="00B46615">
      <w:pPr>
        <w:rPr>
          <w:rFonts w:ascii="宋体" w:hAnsi="宋体"/>
          <w:szCs w:val="28"/>
        </w:rPr>
      </w:pPr>
      <w:r>
        <w:rPr>
          <w:rFonts w:ascii="宋体" w:eastAsia="宋体" w:hAnsi="宋体" w:hint="eastAsia"/>
          <w:b/>
          <w:sz w:val="28"/>
          <w:szCs w:val="28"/>
        </w:rPr>
        <w:t xml:space="preserve">第六十二条 </w:t>
      </w:r>
      <w:r>
        <w:rPr>
          <w:rFonts w:ascii="宋体" w:eastAsia="宋体" w:hAnsi="宋体" w:hint="eastAsia"/>
          <w:sz w:val="28"/>
          <w:szCs w:val="28"/>
        </w:rPr>
        <w:t>基金会各项收入均归口财务部统一管理和核算，严格管理各类票据的使用和签发。</w:t>
      </w:r>
    </w:p>
    <w:p w14:paraId="7999934A" w14:textId="77777777" w:rsidR="00004C1E" w:rsidRDefault="00B46615">
      <w:pPr>
        <w:widowControl/>
        <w:jc w:val="left"/>
        <w:rPr>
          <w:rFonts w:eastAsia="宋体"/>
          <w:b/>
          <w:bCs/>
          <w:kern w:val="44"/>
          <w:sz w:val="28"/>
          <w:szCs w:val="44"/>
        </w:rPr>
      </w:pPr>
      <w:r>
        <w:br w:type="page"/>
      </w:r>
    </w:p>
    <w:p w14:paraId="13B487FB" w14:textId="77777777" w:rsidR="00004C1E" w:rsidRDefault="00B46615">
      <w:pPr>
        <w:pStyle w:val="1"/>
      </w:pPr>
      <w:r>
        <w:rPr>
          <w:rFonts w:hint="eastAsia"/>
        </w:rPr>
        <w:lastRenderedPageBreak/>
        <w:t>第九章：支出管理</w:t>
      </w:r>
    </w:p>
    <w:p w14:paraId="0FD152AC" w14:textId="47000733"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第六十三条</w:t>
      </w:r>
      <w:r>
        <w:rPr>
          <w:rFonts w:ascii="宋体" w:eastAsia="宋体" w:hAnsi="宋体" w:cs="仿宋"/>
          <w:kern w:val="0"/>
          <w:sz w:val="28"/>
          <w:szCs w:val="28"/>
        </w:rPr>
        <w:t xml:space="preserve"> 各项支出的安排必须有利于公益事业发展，必须贯彻厉行节约和量力而行的原则，严格遵守各项财政、财务制度和财经纪律。</w:t>
      </w:r>
    </w:p>
    <w:p w14:paraId="6C5D4395" w14:textId="67210492"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第六十四条</w:t>
      </w:r>
      <w:r>
        <w:rPr>
          <w:rFonts w:ascii="宋体" w:eastAsia="宋体" w:hAnsi="宋体" w:cs="仿宋"/>
          <w:kern w:val="0"/>
          <w:sz w:val="28"/>
          <w:szCs w:val="28"/>
        </w:rPr>
        <w:t xml:space="preserve"> 按照理事会批准的年度预算和规定的开支范围、标准执行资助支出和费用支出，并严格按照捐赠协议安排资助计划；建立健全各项支出管理和审批制度。</w:t>
      </w:r>
    </w:p>
    <w:p w14:paraId="50F6A6AF" w14:textId="78B93518"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第六十五条</w:t>
      </w:r>
      <w:r>
        <w:rPr>
          <w:rFonts w:ascii="宋体" w:eastAsia="宋体" w:hAnsi="宋体" w:cs="仿宋"/>
          <w:kern w:val="0"/>
          <w:sz w:val="28"/>
          <w:szCs w:val="28"/>
        </w:rPr>
        <w:t xml:space="preserve"> 基金会的支出包括公益事业支出、工作人员工资福利和行政办公支出，具体见第</w:t>
      </w:r>
      <w:r>
        <w:rPr>
          <w:rFonts w:ascii="宋体" w:eastAsia="宋体" w:hAnsi="宋体" w:cs="仿宋" w:hint="eastAsia"/>
          <w:kern w:val="0"/>
          <w:sz w:val="28"/>
          <w:szCs w:val="28"/>
        </w:rPr>
        <w:t>四</w:t>
      </w:r>
      <w:r>
        <w:rPr>
          <w:rFonts w:ascii="宋体" w:eastAsia="宋体" w:hAnsi="宋体" w:cs="仿宋"/>
          <w:kern w:val="0"/>
          <w:sz w:val="28"/>
          <w:szCs w:val="28"/>
        </w:rPr>
        <w:t>章。</w:t>
      </w:r>
    </w:p>
    <w:p w14:paraId="216575A5" w14:textId="7436D4AC"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第六十六条</w:t>
      </w:r>
      <w:r>
        <w:rPr>
          <w:rFonts w:ascii="宋体" w:eastAsia="宋体" w:hAnsi="宋体" w:cs="仿宋"/>
          <w:kern w:val="0"/>
          <w:sz w:val="28"/>
          <w:szCs w:val="28"/>
        </w:rPr>
        <w:t xml:space="preserve"> 捐赠协议和筹捐公告中约定可以从公益捐赠中列支项目直接运行费用、工作人员工资福利和行政办公支出的，按照约定列支；对于没有约定的：（一）项目直接运行费用，不得超过本基金会规定的标准支出；（二）工作人员工资福利和行政办公支出，不得从公益捐赠中列支。</w:t>
      </w:r>
    </w:p>
    <w:p w14:paraId="4C5F0E43" w14:textId="56769014"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第</w:t>
      </w:r>
      <w:r>
        <w:rPr>
          <w:rFonts w:ascii="宋体" w:eastAsia="宋体" w:hAnsi="宋体" w:cs="仿宋" w:hint="eastAsia"/>
          <w:b/>
          <w:kern w:val="0"/>
          <w:sz w:val="28"/>
          <w:szCs w:val="28"/>
        </w:rPr>
        <w:t>六十</w:t>
      </w:r>
      <w:r w:rsidR="00E164F7">
        <w:rPr>
          <w:rFonts w:ascii="宋体" w:eastAsia="宋体" w:hAnsi="宋体" w:cs="仿宋" w:hint="eastAsia"/>
          <w:b/>
          <w:kern w:val="0"/>
          <w:sz w:val="28"/>
          <w:szCs w:val="28"/>
        </w:rPr>
        <w:t>七</w:t>
      </w:r>
      <w:r>
        <w:rPr>
          <w:rFonts w:ascii="宋体" w:eastAsia="宋体" w:hAnsi="宋体" w:cs="仿宋"/>
          <w:kern w:val="0"/>
          <w:sz w:val="28"/>
          <w:szCs w:val="28"/>
        </w:rPr>
        <w:t>条</w:t>
      </w:r>
      <w:r>
        <w:rPr>
          <w:rFonts w:ascii="宋体" w:eastAsia="宋体" w:hAnsi="宋体" w:cs="仿宋" w:hint="eastAsia"/>
          <w:kern w:val="0"/>
          <w:sz w:val="28"/>
          <w:szCs w:val="28"/>
        </w:rPr>
        <w:t xml:space="preserve"> </w:t>
      </w:r>
      <w:r>
        <w:rPr>
          <w:rFonts w:ascii="宋体" w:eastAsia="宋体" w:hAnsi="宋体" w:cs="仿宋"/>
          <w:kern w:val="0"/>
          <w:sz w:val="28"/>
          <w:szCs w:val="28"/>
        </w:rPr>
        <w:t>公益事业支出管理：</w:t>
      </w:r>
    </w:p>
    <w:p w14:paraId="75B2F99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（一）每年用于从事章程规定的公益事业支出，不得低于上一年</w:t>
      </w:r>
      <w:r>
        <w:rPr>
          <w:rFonts w:ascii="宋体" w:eastAsia="宋体" w:hAnsi="宋体" w:cs="仿宋" w:hint="eastAsia"/>
          <w:kern w:val="0"/>
          <w:sz w:val="28"/>
          <w:szCs w:val="28"/>
        </w:rPr>
        <w:t>净资产余额的</w:t>
      </w:r>
      <w:r>
        <w:rPr>
          <w:rFonts w:ascii="宋体" w:eastAsia="宋体" w:hAnsi="宋体" w:cs="仿宋"/>
          <w:kern w:val="0"/>
          <w:sz w:val="28"/>
          <w:szCs w:val="28"/>
        </w:rPr>
        <w:t>8 %</w:t>
      </w:r>
      <w:r>
        <w:rPr>
          <w:rFonts w:ascii="宋体" w:eastAsia="宋体" w:hAnsi="宋体" w:cs="仿宋" w:hint="eastAsia"/>
          <w:kern w:val="0"/>
          <w:sz w:val="28"/>
          <w:szCs w:val="28"/>
        </w:rPr>
        <w:t>【按《基金会管理条例》相关规定执行】；</w:t>
      </w:r>
    </w:p>
    <w:p w14:paraId="6E1D896A" w14:textId="1D8231A6"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（二）属于定向捐赠的项目支出由基金会按照捐赠人与本基金会签署的捐赠协议执行，捐赠协议按协议约定生效。协议中已列明资金使用范围、方式、金额和支付时间的，在协议生效后即执行；</w:t>
      </w:r>
    </w:p>
    <w:p w14:paraId="7E2DA203" w14:textId="3711D83E"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lastRenderedPageBreak/>
        <w:t>（三）属于非定向捐赠的项目支出按照理事会审核议定的权限执行；（四）基金会采购物资、服务等用于捐赠或日常</w:t>
      </w:r>
      <w:r>
        <w:rPr>
          <w:rFonts w:ascii="宋体" w:eastAsia="宋体" w:hAnsi="宋体" w:cs="仿宋"/>
          <w:kern w:val="0"/>
          <w:sz w:val="28"/>
          <w:szCs w:val="28"/>
        </w:rPr>
        <w:t>运</w:t>
      </w:r>
      <w:r>
        <w:rPr>
          <w:rFonts w:ascii="宋体" w:eastAsia="宋体" w:hAnsi="宋体" w:cs="仿宋" w:hint="eastAsia"/>
          <w:kern w:val="0"/>
          <w:sz w:val="28"/>
          <w:szCs w:val="28"/>
        </w:rPr>
        <w:t>营，</w:t>
      </w:r>
      <w:proofErr w:type="gramStart"/>
      <w:r>
        <w:rPr>
          <w:rFonts w:ascii="宋体" w:eastAsia="宋体" w:hAnsi="宋体" w:cs="仿宋" w:hint="eastAsia"/>
          <w:kern w:val="0"/>
          <w:sz w:val="28"/>
          <w:szCs w:val="28"/>
        </w:rPr>
        <w:t>若金额</w:t>
      </w:r>
      <w:proofErr w:type="gramEnd"/>
      <w:r>
        <w:rPr>
          <w:rFonts w:ascii="宋体" w:eastAsia="宋体" w:hAnsi="宋体" w:cs="仿宋" w:hint="eastAsia"/>
          <w:kern w:val="0"/>
          <w:sz w:val="28"/>
          <w:szCs w:val="28"/>
        </w:rPr>
        <w:t>为</w:t>
      </w:r>
      <w:r>
        <w:rPr>
          <w:rFonts w:ascii="宋体" w:eastAsia="宋体" w:hAnsi="宋体" w:cs="仿宋"/>
          <w:kern w:val="0"/>
          <w:sz w:val="28"/>
          <w:szCs w:val="28"/>
        </w:rPr>
        <w:t>10万元及以</w:t>
      </w:r>
      <w:r>
        <w:rPr>
          <w:rFonts w:ascii="宋体" w:eastAsia="宋体" w:hAnsi="宋体" w:cs="仿宋" w:hint="eastAsia"/>
          <w:kern w:val="0"/>
          <w:sz w:val="28"/>
          <w:szCs w:val="28"/>
        </w:rPr>
        <w:t>下，可简化协议签订；</w:t>
      </w:r>
      <w:proofErr w:type="gramStart"/>
      <w:r>
        <w:rPr>
          <w:rFonts w:ascii="宋体" w:eastAsia="宋体" w:hAnsi="宋体" w:cs="仿宋" w:hint="eastAsia"/>
          <w:kern w:val="0"/>
          <w:sz w:val="28"/>
          <w:szCs w:val="28"/>
        </w:rPr>
        <w:t>若金额</w:t>
      </w:r>
      <w:proofErr w:type="gramEnd"/>
      <w:r>
        <w:rPr>
          <w:rFonts w:ascii="宋体" w:eastAsia="宋体" w:hAnsi="宋体" w:cs="仿宋" w:hint="eastAsia"/>
          <w:kern w:val="0"/>
          <w:sz w:val="28"/>
          <w:szCs w:val="28"/>
        </w:rPr>
        <w:t>为10万元以上，需与供应商签订采购协议；</w:t>
      </w:r>
    </w:p>
    <w:p w14:paraId="37AD4CB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（五）基金会对公益捐赠的使用情况进行全过程监督管控，确保受赠款物及时足额拨付和规范使用。</w:t>
      </w:r>
    </w:p>
    <w:p w14:paraId="0E640908" w14:textId="77777777" w:rsidR="00004C1E" w:rsidRDefault="00B46615">
      <w:pPr>
        <w:widowControl/>
        <w:jc w:val="left"/>
        <w:rPr>
          <w:rFonts w:ascii="宋体" w:hAnsi="宋体" w:cs="仿宋"/>
          <w:kern w:val="0"/>
          <w:szCs w:val="28"/>
        </w:rPr>
      </w:pPr>
      <w:r>
        <w:rPr>
          <w:rFonts w:ascii="宋体" w:eastAsia="宋体" w:hAnsi="宋体" w:cs="仿宋"/>
          <w:kern w:val="0"/>
          <w:sz w:val="28"/>
          <w:szCs w:val="28"/>
        </w:rPr>
        <w:br w:type="page"/>
      </w:r>
    </w:p>
    <w:p w14:paraId="2EBB2C82" w14:textId="77777777" w:rsidR="00004C1E" w:rsidRDefault="00B46615">
      <w:pPr>
        <w:pStyle w:val="1"/>
        <w:rPr>
          <w:b w:val="0"/>
        </w:rPr>
      </w:pPr>
      <w:r>
        <w:rPr>
          <w:rFonts w:hint="eastAsia"/>
        </w:rPr>
        <w:lastRenderedPageBreak/>
        <w:t>第十章：财务报销、付款及审批制度</w:t>
      </w:r>
    </w:p>
    <w:p w14:paraId="5DA73E55" w14:textId="42A1A2CE"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sz w:val="28"/>
          <w:szCs w:val="28"/>
        </w:rPr>
        <w:t>第六十</w:t>
      </w:r>
      <w:r w:rsidR="00FA0A2E">
        <w:rPr>
          <w:rFonts w:ascii="宋体" w:eastAsia="宋体" w:hAnsi="宋体" w:cs="仿宋" w:hint="eastAsia"/>
          <w:b/>
          <w:sz w:val="28"/>
          <w:szCs w:val="28"/>
        </w:rPr>
        <w:t>八</w:t>
      </w:r>
      <w:r>
        <w:rPr>
          <w:rFonts w:ascii="宋体" w:eastAsia="宋体" w:hAnsi="宋体" w:cs="仿宋" w:hint="eastAsia"/>
          <w:b/>
          <w:sz w:val="28"/>
          <w:szCs w:val="28"/>
        </w:rPr>
        <w:t>条</w:t>
      </w:r>
      <w:r>
        <w:rPr>
          <w:rFonts w:ascii="宋体" w:eastAsia="宋体" w:hAnsi="宋体" w:cs="仿宋"/>
          <w:sz w:val="28"/>
          <w:szCs w:val="28"/>
        </w:rPr>
        <w:t xml:space="preserve"> </w:t>
      </w:r>
      <w:r>
        <w:rPr>
          <w:rFonts w:ascii="宋体" w:eastAsia="宋体" w:hAnsi="宋体" w:cs="仿宋" w:hint="eastAsia"/>
          <w:kern w:val="0"/>
          <w:sz w:val="28"/>
          <w:szCs w:val="28"/>
        </w:rPr>
        <w:t>基金会的各项支出本着勤俭节约原则，实行按照预算额度及报销标准审批报销及支付制度。</w:t>
      </w:r>
    </w:p>
    <w:p w14:paraId="740F2B2D" w14:textId="7D338D7D"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w:t>
      </w:r>
      <w:r w:rsidR="00FA0A2E">
        <w:rPr>
          <w:rFonts w:ascii="宋体" w:eastAsia="宋体" w:hAnsi="宋体" w:cs="仿宋" w:hint="eastAsia"/>
          <w:b/>
          <w:kern w:val="0"/>
          <w:sz w:val="28"/>
          <w:szCs w:val="28"/>
        </w:rPr>
        <w:t>六十九</w:t>
      </w:r>
      <w:r>
        <w:rPr>
          <w:rFonts w:ascii="宋体" w:eastAsia="宋体" w:hAnsi="宋体" w:cs="仿宋" w:hint="eastAsia"/>
          <w:b/>
          <w:kern w:val="0"/>
          <w:sz w:val="28"/>
          <w:szCs w:val="28"/>
        </w:rPr>
        <w:t>条</w:t>
      </w:r>
      <w:r>
        <w:rPr>
          <w:rFonts w:ascii="宋体" w:eastAsia="宋体" w:hAnsi="宋体" w:cs="仿宋" w:hint="eastAsia"/>
          <w:kern w:val="0"/>
          <w:sz w:val="28"/>
          <w:szCs w:val="28"/>
        </w:rPr>
        <w:t xml:space="preserve"> </w:t>
      </w:r>
      <w:r w:rsidR="00C67CA1" w:rsidRPr="00C67CA1">
        <w:rPr>
          <w:rFonts w:ascii="宋体" w:eastAsia="宋体" w:hAnsi="宋体" w:cs="仿宋" w:hint="eastAsia"/>
          <w:kern w:val="0"/>
          <w:sz w:val="28"/>
          <w:szCs w:val="28"/>
        </w:rPr>
        <w:t>基金会各项支出均应取得与实际金额相符的合法凭证</w:t>
      </w:r>
      <w:r>
        <w:rPr>
          <w:rFonts w:ascii="宋体" w:eastAsia="宋体" w:hAnsi="宋体" w:cs="仿宋" w:hint="eastAsia"/>
          <w:kern w:val="0"/>
          <w:sz w:val="28"/>
          <w:szCs w:val="28"/>
        </w:rPr>
        <w:t>。</w:t>
      </w:r>
    </w:p>
    <w:p w14:paraId="04F8578F" w14:textId="3DC7E2DB"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第七十条</w:t>
      </w:r>
      <w:r>
        <w:rPr>
          <w:rFonts w:ascii="宋体" w:eastAsia="宋体" w:hAnsi="宋体" w:cs="仿宋"/>
          <w:kern w:val="0"/>
          <w:sz w:val="28"/>
          <w:szCs w:val="28"/>
        </w:rPr>
        <w:t xml:space="preserve"> 员工借款：</w:t>
      </w:r>
    </w:p>
    <w:p w14:paraId="4643C651"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（一）借款种类与定义：</w:t>
      </w:r>
    </w:p>
    <w:p w14:paraId="311BE23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1</w:t>
      </w:r>
      <w:r>
        <w:rPr>
          <w:rFonts w:ascii="宋体" w:eastAsia="宋体" w:hAnsi="宋体" w:cs="仿宋" w:hint="eastAsia"/>
          <w:kern w:val="0"/>
          <w:sz w:val="28"/>
          <w:szCs w:val="28"/>
        </w:rPr>
        <w:t>、备用金：因业务的频繁支付需要而给与一定额度供周转使用的专项资金；</w:t>
      </w:r>
    </w:p>
    <w:p w14:paraId="3DE56C7F" w14:textId="3856BB82"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2</w:t>
      </w:r>
      <w:r>
        <w:rPr>
          <w:rFonts w:ascii="宋体" w:eastAsia="宋体" w:hAnsi="宋体" w:cs="仿宋" w:hint="eastAsia"/>
          <w:kern w:val="0"/>
          <w:sz w:val="28"/>
          <w:szCs w:val="28"/>
        </w:rPr>
        <w:t>、项目借款：因出差、业务招待、会议或其他业务活动需要的一次性借款；</w:t>
      </w:r>
    </w:p>
    <w:p w14:paraId="3C41F191"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（二）借款原则</w:t>
      </w:r>
    </w:p>
    <w:p w14:paraId="48DD1347"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1</w:t>
      </w:r>
      <w:r>
        <w:rPr>
          <w:rFonts w:ascii="宋体" w:eastAsia="宋体" w:hAnsi="宋体" w:cs="仿宋" w:hint="eastAsia"/>
          <w:kern w:val="0"/>
          <w:sz w:val="28"/>
          <w:szCs w:val="28"/>
        </w:rPr>
        <w:t>、前款不清后款不借，即下一次借款前必须把前一次借款结清，否则不予办理新的借款</w:t>
      </w:r>
    </w:p>
    <w:p w14:paraId="64396F3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2</w:t>
      </w:r>
      <w:r>
        <w:rPr>
          <w:rFonts w:ascii="宋体" w:eastAsia="宋体" w:hAnsi="宋体" w:cs="仿宋" w:hint="eastAsia"/>
          <w:kern w:val="0"/>
          <w:sz w:val="28"/>
          <w:szCs w:val="28"/>
        </w:rPr>
        <w:t>、禁止为了规避流程直接借款支付外部机构的行为；</w:t>
      </w:r>
    </w:p>
    <w:p w14:paraId="0A6BBA4B"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3</w:t>
      </w:r>
      <w:r>
        <w:rPr>
          <w:rFonts w:ascii="宋体" w:eastAsia="宋体" w:hAnsi="宋体" w:cs="仿宋" w:hint="eastAsia"/>
          <w:kern w:val="0"/>
          <w:sz w:val="28"/>
          <w:szCs w:val="28"/>
        </w:rPr>
        <w:t>、专款专用，不得转借给他人或挪作他用。</w:t>
      </w:r>
    </w:p>
    <w:p w14:paraId="61D67CA7"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（三）借款范围</w:t>
      </w:r>
    </w:p>
    <w:p w14:paraId="7C78EF5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1</w:t>
      </w:r>
      <w:r>
        <w:rPr>
          <w:rFonts w:ascii="宋体" w:eastAsia="宋体" w:hAnsi="宋体" w:cs="仿宋" w:hint="eastAsia"/>
          <w:kern w:val="0"/>
          <w:sz w:val="28"/>
          <w:szCs w:val="28"/>
        </w:rPr>
        <w:t>、借款范围仅限于可报销范围内的费用支出；</w:t>
      </w:r>
    </w:p>
    <w:p w14:paraId="468343FC"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2</w:t>
      </w:r>
      <w:r>
        <w:rPr>
          <w:rFonts w:ascii="宋体" w:eastAsia="宋体" w:hAnsi="宋体" w:cs="仿宋" w:hint="eastAsia"/>
          <w:kern w:val="0"/>
          <w:sz w:val="28"/>
          <w:szCs w:val="28"/>
        </w:rPr>
        <w:t>、借款金额起点为人民币</w:t>
      </w:r>
      <w:r>
        <w:rPr>
          <w:rFonts w:ascii="宋体" w:eastAsia="宋体" w:hAnsi="宋体" w:cs="仿宋"/>
          <w:kern w:val="0"/>
          <w:sz w:val="28"/>
          <w:szCs w:val="28"/>
        </w:rPr>
        <w:t>5,000</w:t>
      </w:r>
      <w:r>
        <w:rPr>
          <w:rFonts w:ascii="宋体" w:eastAsia="宋体" w:hAnsi="宋体" w:cs="仿宋" w:hint="eastAsia"/>
          <w:kern w:val="0"/>
          <w:sz w:val="28"/>
          <w:szCs w:val="28"/>
        </w:rPr>
        <w:t>元。</w:t>
      </w:r>
    </w:p>
    <w:p w14:paraId="34D3F0C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（四）借款审批</w:t>
      </w:r>
    </w:p>
    <w:p w14:paraId="41C951D8"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lastRenderedPageBreak/>
        <w:t>1</w:t>
      </w:r>
      <w:r>
        <w:rPr>
          <w:rFonts w:ascii="宋体" w:eastAsia="宋体" w:hAnsi="宋体" w:cs="仿宋" w:hint="eastAsia"/>
          <w:kern w:val="0"/>
          <w:sz w:val="28"/>
          <w:szCs w:val="28"/>
        </w:rPr>
        <w:t>、员工提交借款申请单，明确借款种类（备用金或项目借款），项目借款需要提供资金用途明细；</w:t>
      </w:r>
    </w:p>
    <w:p w14:paraId="6355AAD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2</w:t>
      </w:r>
      <w:r>
        <w:rPr>
          <w:rFonts w:ascii="宋体" w:eastAsia="宋体" w:hAnsi="宋体" w:cs="仿宋" w:hint="eastAsia"/>
          <w:kern w:val="0"/>
          <w:sz w:val="28"/>
          <w:szCs w:val="28"/>
        </w:rPr>
        <w:t>、借款申请单提交后，由秘书处逐级审批；</w:t>
      </w:r>
    </w:p>
    <w:p w14:paraId="68884FCC"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3</w:t>
      </w:r>
      <w:r>
        <w:rPr>
          <w:rFonts w:ascii="宋体" w:eastAsia="宋体" w:hAnsi="宋体" w:cs="仿宋" w:hint="eastAsia"/>
          <w:kern w:val="0"/>
          <w:sz w:val="28"/>
          <w:szCs w:val="28"/>
        </w:rPr>
        <w:t>、如因特殊情况，前款未清需再次申请借款的，需说明原因由负责报销的财务主管审批。</w:t>
      </w:r>
    </w:p>
    <w:p w14:paraId="506A46CF"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（五）还款期限</w:t>
      </w:r>
    </w:p>
    <w:p w14:paraId="182B5D27"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1</w:t>
      </w:r>
      <w:r>
        <w:rPr>
          <w:rFonts w:ascii="宋体" w:eastAsia="宋体" w:hAnsi="宋体" w:cs="仿宋" w:hint="eastAsia"/>
          <w:kern w:val="0"/>
          <w:sz w:val="28"/>
          <w:szCs w:val="28"/>
        </w:rPr>
        <w:t>、备用金借款期限为</w:t>
      </w:r>
      <w:r>
        <w:rPr>
          <w:rFonts w:ascii="宋体" w:eastAsia="宋体" w:hAnsi="宋体" w:cs="仿宋"/>
          <w:kern w:val="0"/>
          <w:sz w:val="28"/>
          <w:szCs w:val="28"/>
        </w:rPr>
        <w:t>1</w:t>
      </w:r>
      <w:r>
        <w:rPr>
          <w:rFonts w:ascii="宋体" w:eastAsia="宋体" w:hAnsi="宋体" w:cs="仿宋" w:hint="eastAsia"/>
          <w:kern w:val="0"/>
          <w:sz w:val="28"/>
          <w:szCs w:val="28"/>
        </w:rPr>
        <w:t>年，需于每年</w:t>
      </w:r>
      <w:r>
        <w:rPr>
          <w:rFonts w:ascii="宋体" w:eastAsia="宋体" w:hAnsi="宋体" w:cs="仿宋"/>
          <w:kern w:val="0"/>
          <w:sz w:val="28"/>
          <w:szCs w:val="28"/>
        </w:rPr>
        <w:t>12</w:t>
      </w:r>
      <w:r>
        <w:rPr>
          <w:rFonts w:ascii="宋体" w:eastAsia="宋体" w:hAnsi="宋体" w:cs="仿宋" w:hint="eastAsia"/>
          <w:kern w:val="0"/>
          <w:sz w:val="28"/>
          <w:szCs w:val="28"/>
        </w:rPr>
        <w:t>月</w:t>
      </w:r>
      <w:r>
        <w:rPr>
          <w:rFonts w:ascii="宋体" w:eastAsia="宋体" w:hAnsi="宋体" w:cs="仿宋"/>
          <w:kern w:val="0"/>
          <w:sz w:val="28"/>
          <w:szCs w:val="28"/>
        </w:rPr>
        <w:t>31</w:t>
      </w:r>
      <w:r>
        <w:rPr>
          <w:rFonts w:ascii="宋体" w:eastAsia="宋体" w:hAnsi="宋体" w:cs="仿宋" w:hint="eastAsia"/>
          <w:kern w:val="0"/>
          <w:sz w:val="28"/>
          <w:szCs w:val="28"/>
        </w:rPr>
        <w:t>日前归还，如需继续使用，新财年开始后重新提交借款申请；</w:t>
      </w:r>
    </w:p>
    <w:p w14:paraId="52A14E8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2</w:t>
      </w:r>
      <w:r>
        <w:rPr>
          <w:rFonts w:ascii="宋体" w:eastAsia="宋体" w:hAnsi="宋体" w:cs="仿宋" w:hint="eastAsia"/>
          <w:kern w:val="0"/>
          <w:sz w:val="28"/>
          <w:szCs w:val="28"/>
        </w:rPr>
        <w:t>、项目借款需于业务结束后，在</w:t>
      </w:r>
      <w:r>
        <w:rPr>
          <w:rFonts w:ascii="宋体" w:eastAsia="宋体" w:hAnsi="宋体" w:cs="仿宋"/>
          <w:kern w:val="0"/>
          <w:sz w:val="28"/>
          <w:szCs w:val="28"/>
        </w:rPr>
        <w:t>1</w:t>
      </w:r>
      <w:r>
        <w:rPr>
          <w:rFonts w:ascii="宋体" w:eastAsia="宋体" w:hAnsi="宋体" w:cs="仿宋" w:hint="eastAsia"/>
          <w:kern w:val="0"/>
          <w:sz w:val="28"/>
          <w:szCs w:val="28"/>
        </w:rPr>
        <w:t>个月内提交报销，用以核销借款并归还剩余借款；</w:t>
      </w:r>
    </w:p>
    <w:p w14:paraId="114D5A39"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3</w:t>
      </w:r>
      <w:r>
        <w:rPr>
          <w:rFonts w:ascii="宋体" w:eastAsia="宋体" w:hAnsi="宋体" w:cs="仿宋" w:hint="eastAsia"/>
          <w:kern w:val="0"/>
          <w:sz w:val="28"/>
          <w:szCs w:val="28"/>
        </w:rPr>
        <w:t>、借款后满</w:t>
      </w:r>
      <w:r>
        <w:rPr>
          <w:rFonts w:ascii="宋体" w:eastAsia="宋体" w:hAnsi="宋体" w:cs="仿宋"/>
          <w:kern w:val="0"/>
          <w:sz w:val="28"/>
          <w:szCs w:val="28"/>
        </w:rPr>
        <w:t>2</w:t>
      </w:r>
      <w:r>
        <w:rPr>
          <w:rFonts w:ascii="宋体" w:eastAsia="宋体" w:hAnsi="宋体" w:cs="仿宋" w:hint="eastAsia"/>
          <w:kern w:val="0"/>
          <w:sz w:val="28"/>
          <w:szCs w:val="28"/>
        </w:rPr>
        <w:t>个月无正当理由未报销或未归还余款者，秘书处财务部门将邮件通知还款；满</w:t>
      </w:r>
      <w:r>
        <w:rPr>
          <w:rFonts w:ascii="宋体" w:eastAsia="宋体" w:hAnsi="宋体" w:cs="仿宋"/>
          <w:kern w:val="0"/>
          <w:sz w:val="28"/>
          <w:szCs w:val="28"/>
        </w:rPr>
        <w:t>3</w:t>
      </w:r>
      <w:r>
        <w:rPr>
          <w:rFonts w:ascii="宋体" w:eastAsia="宋体" w:hAnsi="宋体" w:cs="仿宋" w:hint="eastAsia"/>
          <w:kern w:val="0"/>
          <w:sz w:val="28"/>
          <w:szCs w:val="28"/>
        </w:rPr>
        <w:t>个月无正当理由未报销或未归还余款者，基金会保留从其工资中扣款的权利。</w:t>
      </w:r>
    </w:p>
    <w:p w14:paraId="5F8AE863" w14:textId="3A320908"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第七十</w:t>
      </w:r>
      <w:r w:rsidR="00FA0A2E">
        <w:rPr>
          <w:rFonts w:ascii="宋体" w:eastAsia="宋体" w:hAnsi="宋体" w:cs="仿宋" w:hint="eastAsia"/>
          <w:b/>
          <w:kern w:val="0"/>
          <w:sz w:val="28"/>
          <w:szCs w:val="28"/>
        </w:rPr>
        <w:t>一</w:t>
      </w:r>
      <w:r>
        <w:rPr>
          <w:rFonts w:ascii="宋体" w:eastAsia="宋体" w:hAnsi="宋体" w:cs="仿宋" w:hint="eastAsia"/>
          <w:b/>
          <w:kern w:val="0"/>
          <w:sz w:val="28"/>
          <w:szCs w:val="28"/>
        </w:rPr>
        <w:t>条</w:t>
      </w:r>
      <w:r>
        <w:rPr>
          <w:rFonts w:ascii="宋体" w:eastAsia="宋体" w:hAnsi="宋体" w:cs="仿宋"/>
          <w:kern w:val="0"/>
          <w:sz w:val="28"/>
          <w:szCs w:val="28"/>
        </w:rPr>
        <w:t xml:space="preserve"> 报销范围及报销程序：</w:t>
      </w:r>
    </w:p>
    <w:p w14:paraId="6F021A3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（一）报销范围：</w:t>
      </w:r>
    </w:p>
    <w:p w14:paraId="3EB3D026"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 xml:space="preserve">a) </w:t>
      </w:r>
      <w:r>
        <w:rPr>
          <w:rFonts w:ascii="宋体" w:eastAsia="宋体" w:hAnsi="宋体" w:cs="仿宋" w:hint="eastAsia"/>
          <w:kern w:val="0"/>
          <w:sz w:val="28"/>
          <w:szCs w:val="28"/>
        </w:rPr>
        <w:t>有限额的报销：</w:t>
      </w:r>
    </w:p>
    <w:p w14:paraId="13450F8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 xml:space="preserve">1. </w:t>
      </w:r>
      <w:r>
        <w:rPr>
          <w:rFonts w:ascii="宋体" w:eastAsia="宋体" w:hAnsi="宋体" w:cs="仿宋" w:hint="eastAsia"/>
          <w:kern w:val="0"/>
          <w:sz w:val="28"/>
          <w:szCs w:val="28"/>
        </w:rPr>
        <w:t>实物类：单笔</w:t>
      </w:r>
      <w:r>
        <w:rPr>
          <w:rFonts w:ascii="宋体" w:eastAsia="宋体" w:hAnsi="宋体" w:cs="仿宋"/>
          <w:kern w:val="0"/>
          <w:sz w:val="28"/>
          <w:szCs w:val="28"/>
        </w:rPr>
        <w:t>5000</w:t>
      </w:r>
      <w:r>
        <w:rPr>
          <w:rFonts w:ascii="宋体" w:eastAsia="宋体" w:hAnsi="宋体" w:cs="仿宋" w:hint="eastAsia"/>
          <w:kern w:val="0"/>
          <w:sz w:val="28"/>
          <w:szCs w:val="28"/>
        </w:rPr>
        <w:t>元（含）以内；购买固定资产应录入系统进行管理；</w:t>
      </w:r>
    </w:p>
    <w:p w14:paraId="5B70AF90"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 xml:space="preserve">2. </w:t>
      </w:r>
      <w:r>
        <w:rPr>
          <w:rFonts w:ascii="宋体" w:eastAsia="宋体" w:hAnsi="宋体" w:cs="仿宋" w:hint="eastAsia"/>
          <w:kern w:val="0"/>
          <w:sz w:val="28"/>
          <w:szCs w:val="28"/>
        </w:rPr>
        <w:t>服务类：单笔</w:t>
      </w:r>
      <w:r>
        <w:rPr>
          <w:rFonts w:ascii="宋体" w:eastAsia="宋体" w:hAnsi="宋体" w:cs="仿宋"/>
          <w:kern w:val="0"/>
          <w:sz w:val="28"/>
          <w:szCs w:val="28"/>
        </w:rPr>
        <w:t>5000</w:t>
      </w:r>
      <w:r>
        <w:rPr>
          <w:rFonts w:ascii="宋体" w:eastAsia="宋体" w:hAnsi="宋体" w:cs="仿宋" w:hint="eastAsia"/>
          <w:kern w:val="0"/>
          <w:sz w:val="28"/>
          <w:szCs w:val="28"/>
        </w:rPr>
        <w:t>元（含）以内；</w:t>
      </w:r>
    </w:p>
    <w:p w14:paraId="0D0C102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lastRenderedPageBreak/>
        <w:t xml:space="preserve">3. </w:t>
      </w:r>
      <w:r>
        <w:rPr>
          <w:rFonts w:ascii="宋体" w:eastAsia="宋体" w:hAnsi="宋体" w:cs="仿宋" w:hint="eastAsia"/>
          <w:kern w:val="0"/>
          <w:sz w:val="28"/>
          <w:szCs w:val="28"/>
        </w:rPr>
        <w:t>内部召开的会议费、对基金会员工的培训费，单次</w:t>
      </w:r>
      <w:r>
        <w:rPr>
          <w:rFonts w:ascii="宋体" w:eastAsia="宋体" w:hAnsi="宋体" w:cs="仿宋"/>
          <w:kern w:val="0"/>
          <w:sz w:val="28"/>
          <w:szCs w:val="28"/>
        </w:rPr>
        <w:t>/</w:t>
      </w:r>
      <w:r>
        <w:rPr>
          <w:rFonts w:ascii="宋体" w:eastAsia="宋体" w:hAnsi="宋体" w:cs="仿宋" w:hint="eastAsia"/>
          <w:kern w:val="0"/>
          <w:sz w:val="28"/>
          <w:szCs w:val="28"/>
        </w:rPr>
        <w:t>场费用（含差旅、餐饮、场地等全部费用）在单笔</w:t>
      </w:r>
      <w:r>
        <w:rPr>
          <w:rFonts w:ascii="宋体" w:eastAsia="宋体" w:hAnsi="宋体" w:cs="仿宋"/>
          <w:kern w:val="0"/>
          <w:sz w:val="28"/>
          <w:szCs w:val="28"/>
        </w:rPr>
        <w:t>5000</w:t>
      </w:r>
      <w:r>
        <w:rPr>
          <w:rFonts w:ascii="宋体" w:eastAsia="宋体" w:hAnsi="宋体" w:cs="仿宋" w:hint="eastAsia"/>
          <w:kern w:val="0"/>
          <w:sz w:val="28"/>
          <w:szCs w:val="28"/>
        </w:rPr>
        <w:t>元（含）以内的，可以实报实销；</w:t>
      </w:r>
    </w:p>
    <w:p w14:paraId="22D3ECF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 xml:space="preserve">b) </w:t>
      </w:r>
      <w:r>
        <w:rPr>
          <w:rFonts w:ascii="宋体" w:eastAsia="宋体" w:hAnsi="宋体" w:cs="仿宋" w:hint="eastAsia"/>
          <w:kern w:val="0"/>
          <w:sz w:val="28"/>
          <w:szCs w:val="28"/>
        </w:rPr>
        <w:t>按照实际发生额、实报实销：</w:t>
      </w:r>
    </w:p>
    <w:p w14:paraId="3736F9A1"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 xml:space="preserve">1. </w:t>
      </w:r>
      <w:r>
        <w:rPr>
          <w:rFonts w:ascii="宋体" w:eastAsia="宋体" w:hAnsi="宋体" w:cs="仿宋" w:hint="eastAsia"/>
          <w:kern w:val="0"/>
          <w:sz w:val="28"/>
          <w:szCs w:val="28"/>
        </w:rPr>
        <w:t>差旅费用，包括住宿、餐饮、交通费、市内交通费用；</w:t>
      </w:r>
    </w:p>
    <w:p w14:paraId="531361E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 xml:space="preserve">2. </w:t>
      </w:r>
      <w:r>
        <w:rPr>
          <w:rFonts w:ascii="宋体" w:eastAsia="宋体" w:hAnsi="宋体" w:cs="仿宋" w:hint="eastAsia"/>
          <w:kern w:val="0"/>
          <w:sz w:val="28"/>
          <w:szCs w:val="28"/>
        </w:rPr>
        <w:t>招待费用；</w:t>
      </w:r>
    </w:p>
    <w:p w14:paraId="29A03257"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 xml:space="preserve">3. </w:t>
      </w:r>
      <w:r>
        <w:rPr>
          <w:rFonts w:ascii="宋体" w:eastAsia="宋体" w:hAnsi="宋体" w:cs="仿宋" w:hint="eastAsia"/>
          <w:kern w:val="0"/>
          <w:sz w:val="28"/>
          <w:szCs w:val="28"/>
        </w:rPr>
        <w:t>车辆使用费；</w:t>
      </w:r>
    </w:p>
    <w:p w14:paraId="01B7EF67"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 xml:space="preserve">4. </w:t>
      </w:r>
      <w:r>
        <w:rPr>
          <w:rFonts w:ascii="宋体" w:eastAsia="宋体" w:hAnsi="宋体" w:cs="仿宋" w:hint="eastAsia"/>
          <w:kern w:val="0"/>
          <w:sz w:val="28"/>
          <w:szCs w:val="28"/>
        </w:rPr>
        <w:t>行业会议；</w:t>
      </w:r>
    </w:p>
    <w:p w14:paraId="0867F3F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kern w:val="0"/>
          <w:sz w:val="28"/>
          <w:szCs w:val="28"/>
        </w:rPr>
        <w:t xml:space="preserve">5. </w:t>
      </w:r>
      <w:r>
        <w:rPr>
          <w:rFonts w:ascii="宋体" w:eastAsia="宋体" w:hAnsi="宋体" w:cs="仿宋" w:hint="eastAsia"/>
          <w:kern w:val="0"/>
          <w:sz w:val="28"/>
          <w:szCs w:val="28"/>
        </w:rPr>
        <w:t>其他办公所需费用报销</w:t>
      </w:r>
    </w:p>
    <w:p w14:paraId="1706673B"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（二）报销程序：经办人在完成业务并取得合法票据后，提交正式票据和合理凭证，按照秘书处相关财务权限审批；</w:t>
      </w:r>
    </w:p>
    <w:p w14:paraId="6BB3048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（三）报销票据</w:t>
      </w:r>
      <w:proofErr w:type="gramStart"/>
      <w:r>
        <w:rPr>
          <w:rFonts w:ascii="宋体" w:eastAsia="宋体" w:hAnsi="宋体" w:cs="仿宋" w:hint="eastAsia"/>
          <w:kern w:val="0"/>
          <w:sz w:val="28"/>
          <w:szCs w:val="28"/>
        </w:rPr>
        <w:t>需真实</w:t>
      </w:r>
      <w:proofErr w:type="gramEnd"/>
      <w:r>
        <w:rPr>
          <w:rFonts w:ascii="宋体" w:eastAsia="宋体" w:hAnsi="宋体" w:cs="仿宋" w:hint="eastAsia"/>
          <w:kern w:val="0"/>
          <w:sz w:val="28"/>
          <w:szCs w:val="28"/>
        </w:rPr>
        <w:t>有效，票据粘贴清晰整洁。</w:t>
      </w:r>
    </w:p>
    <w:p w14:paraId="4DC0E81F" w14:textId="0A7D3E65"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第七十二条</w:t>
      </w:r>
      <w:r>
        <w:rPr>
          <w:rFonts w:ascii="宋体" w:eastAsia="宋体" w:hAnsi="宋体" w:cs="仿宋"/>
          <w:kern w:val="0"/>
          <w:sz w:val="28"/>
          <w:szCs w:val="28"/>
        </w:rPr>
        <w:t xml:space="preserve"> 财务付款程序：</w:t>
      </w:r>
    </w:p>
    <w:p w14:paraId="7C95DD47" w14:textId="01CF6BE8"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不符合报销范围的款项支付及捐赠款项支付，由业务申请人在符合合同规定付款条件后，填写《付款申请单》，按照秘书处相关财务权限审批，由出纳支付至收款方对公账户。</w:t>
      </w:r>
    </w:p>
    <w:p w14:paraId="1C56DBD7" w14:textId="0D6B5423"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第七十</w:t>
      </w:r>
      <w:r w:rsidR="00FA0A2E">
        <w:rPr>
          <w:rFonts w:ascii="宋体" w:eastAsia="宋体" w:hAnsi="宋体" w:cs="仿宋" w:hint="eastAsia"/>
          <w:b/>
          <w:kern w:val="0"/>
          <w:sz w:val="28"/>
          <w:szCs w:val="28"/>
        </w:rPr>
        <w:t>三</w:t>
      </w:r>
      <w:r>
        <w:rPr>
          <w:rFonts w:ascii="宋体" w:eastAsia="宋体" w:hAnsi="宋体" w:cs="仿宋" w:hint="eastAsia"/>
          <w:b/>
          <w:kern w:val="0"/>
          <w:sz w:val="28"/>
          <w:szCs w:val="28"/>
        </w:rPr>
        <w:t>条</w:t>
      </w:r>
      <w:r>
        <w:rPr>
          <w:rFonts w:ascii="宋体" w:eastAsia="宋体" w:hAnsi="宋体" w:cs="仿宋"/>
          <w:kern w:val="0"/>
          <w:sz w:val="28"/>
          <w:szCs w:val="28"/>
        </w:rPr>
        <w:t xml:space="preserve"> 审批权限：</w:t>
      </w:r>
    </w:p>
    <w:p w14:paraId="4B3C821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（一）基金会所有报销、采购及捐赠支出按照以下审批权限进行书面（含邮件、线上系统）审批；</w:t>
      </w:r>
    </w:p>
    <w:p w14:paraId="6B56EADE" w14:textId="0787FCB6"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lastRenderedPageBreak/>
        <w:t>（二）日常行政办公支出：主要指差旅及日常办公费用（具体范围见本制度第</w:t>
      </w:r>
      <w:r w:rsidR="00BE2331">
        <w:rPr>
          <w:rFonts w:ascii="宋体" w:eastAsia="宋体" w:hAnsi="宋体" w:cs="仿宋" w:hint="eastAsia"/>
          <w:kern w:val="0"/>
          <w:sz w:val="28"/>
          <w:szCs w:val="28"/>
        </w:rPr>
        <w:t>三十二</w:t>
      </w:r>
      <w:r>
        <w:rPr>
          <w:rFonts w:ascii="宋体" w:eastAsia="宋体" w:hAnsi="宋体" w:cs="仿宋" w:hint="eastAsia"/>
          <w:kern w:val="0"/>
          <w:sz w:val="28"/>
          <w:szCs w:val="28"/>
        </w:rPr>
        <w:t>条行政办公支出范围），人民币</w:t>
      </w:r>
      <w:r>
        <w:rPr>
          <w:rFonts w:ascii="宋体" w:eastAsia="宋体" w:hAnsi="宋体" w:cs="仿宋"/>
          <w:kern w:val="0"/>
          <w:sz w:val="28"/>
          <w:szCs w:val="28"/>
        </w:rPr>
        <w:t>50</w:t>
      </w:r>
      <w:r>
        <w:rPr>
          <w:rFonts w:ascii="宋体" w:eastAsia="宋体" w:hAnsi="宋体" w:cs="仿宋" w:hint="eastAsia"/>
          <w:kern w:val="0"/>
          <w:sz w:val="28"/>
          <w:szCs w:val="28"/>
        </w:rPr>
        <w:t>万元（含）以内，由经办人申请、财务部</w:t>
      </w:r>
      <w:r w:rsidR="00C67CA1">
        <w:rPr>
          <w:rFonts w:ascii="宋体" w:eastAsia="宋体" w:hAnsi="宋体" w:cs="仿宋" w:hint="eastAsia"/>
          <w:kern w:val="0"/>
          <w:sz w:val="28"/>
          <w:szCs w:val="28"/>
        </w:rPr>
        <w:t>审核</w:t>
      </w:r>
      <w:r>
        <w:rPr>
          <w:rFonts w:ascii="宋体" w:eastAsia="宋体" w:hAnsi="宋体" w:cs="仿宋" w:hint="eastAsia"/>
          <w:kern w:val="0"/>
          <w:sz w:val="28"/>
          <w:szCs w:val="28"/>
        </w:rPr>
        <w:t>、秘书长审批；</w:t>
      </w:r>
      <w:r w:rsidR="00C67CA1">
        <w:rPr>
          <w:rFonts w:ascii="宋体" w:eastAsia="宋体" w:hAnsi="宋体" w:cs="仿宋" w:hint="eastAsia"/>
          <w:kern w:val="0"/>
          <w:sz w:val="28"/>
          <w:szCs w:val="28"/>
        </w:rPr>
        <w:t>人民币</w:t>
      </w:r>
      <w:r>
        <w:rPr>
          <w:rFonts w:ascii="宋体" w:eastAsia="宋体" w:hAnsi="宋体" w:cs="仿宋"/>
          <w:kern w:val="0"/>
          <w:sz w:val="28"/>
          <w:szCs w:val="28"/>
        </w:rPr>
        <w:t>50</w:t>
      </w:r>
      <w:r>
        <w:rPr>
          <w:rFonts w:ascii="宋体" w:eastAsia="宋体" w:hAnsi="宋体" w:cs="仿宋" w:hint="eastAsia"/>
          <w:kern w:val="0"/>
          <w:sz w:val="28"/>
          <w:szCs w:val="28"/>
        </w:rPr>
        <w:t>万元以上，由经办人申请、财务部</w:t>
      </w:r>
      <w:r w:rsidR="00C67CA1">
        <w:rPr>
          <w:rFonts w:ascii="宋体" w:eastAsia="宋体" w:hAnsi="宋体" w:cs="仿宋" w:hint="eastAsia"/>
          <w:kern w:val="0"/>
          <w:sz w:val="28"/>
          <w:szCs w:val="28"/>
        </w:rPr>
        <w:t>审核</w:t>
      </w:r>
      <w:r>
        <w:rPr>
          <w:rFonts w:ascii="宋体" w:eastAsia="宋体" w:hAnsi="宋体" w:cs="仿宋" w:hint="eastAsia"/>
          <w:kern w:val="0"/>
          <w:sz w:val="28"/>
          <w:szCs w:val="28"/>
        </w:rPr>
        <w:t>、秘书长审核、</w:t>
      </w:r>
      <w:r w:rsidR="00CF6ED3">
        <w:rPr>
          <w:rFonts w:ascii="宋体" w:eastAsia="宋体" w:hAnsi="宋体" w:cs="仿宋" w:hint="eastAsia"/>
          <w:kern w:val="0"/>
          <w:sz w:val="28"/>
          <w:szCs w:val="28"/>
        </w:rPr>
        <w:t>执行</w:t>
      </w:r>
      <w:r>
        <w:rPr>
          <w:rFonts w:ascii="宋体" w:eastAsia="宋体" w:hAnsi="宋体" w:cs="仿宋" w:hint="eastAsia"/>
          <w:kern w:val="0"/>
          <w:sz w:val="28"/>
          <w:szCs w:val="28"/>
        </w:rPr>
        <w:t>理事长审批；</w:t>
      </w:r>
    </w:p>
    <w:p w14:paraId="007D29EF" w14:textId="255E251C"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（三）捐赠项目支出：主要指日常捐赠项目支出，人民币</w:t>
      </w:r>
      <w:r>
        <w:rPr>
          <w:rFonts w:ascii="宋体" w:eastAsia="宋体" w:hAnsi="宋体" w:cs="仿宋"/>
          <w:kern w:val="0"/>
          <w:sz w:val="28"/>
          <w:szCs w:val="28"/>
        </w:rPr>
        <w:t>50</w:t>
      </w:r>
      <w:r>
        <w:rPr>
          <w:rFonts w:ascii="宋体" w:eastAsia="宋体" w:hAnsi="宋体" w:cs="仿宋" w:hint="eastAsia"/>
          <w:kern w:val="0"/>
          <w:sz w:val="28"/>
          <w:szCs w:val="28"/>
        </w:rPr>
        <w:t>万元（含）以内，需由经办人申请、</w:t>
      </w:r>
      <w:r w:rsidR="00C67CA1">
        <w:rPr>
          <w:rFonts w:ascii="宋体" w:eastAsia="宋体" w:hAnsi="宋体" w:cs="仿宋" w:hint="eastAsia"/>
          <w:kern w:val="0"/>
          <w:sz w:val="28"/>
          <w:szCs w:val="28"/>
        </w:rPr>
        <w:t>财务部审核、</w:t>
      </w:r>
      <w:r>
        <w:rPr>
          <w:rFonts w:ascii="宋体" w:eastAsia="宋体" w:hAnsi="宋体" w:cs="仿宋" w:hint="eastAsia"/>
          <w:kern w:val="0"/>
          <w:sz w:val="28"/>
          <w:szCs w:val="28"/>
        </w:rPr>
        <w:t>秘书长审批；</w:t>
      </w:r>
      <w:r w:rsidR="00BE2331">
        <w:rPr>
          <w:rFonts w:ascii="宋体" w:eastAsia="宋体" w:hAnsi="宋体" w:cs="仿宋" w:hint="eastAsia"/>
          <w:kern w:val="0"/>
          <w:sz w:val="28"/>
          <w:szCs w:val="28"/>
        </w:rPr>
        <w:t>人民币</w:t>
      </w:r>
      <w:r>
        <w:rPr>
          <w:rFonts w:ascii="宋体" w:eastAsia="宋体" w:hAnsi="宋体" w:cs="仿宋"/>
          <w:kern w:val="0"/>
          <w:sz w:val="28"/>
          <w:szCs w:val="28"/>
        </w:rPr>
        <w:t>50</w:t>
      </w:r>
      <w:r>
        <w:rPr>
          <w:rFonts w:ascii="宋体" w:eastAsia="宋体" w:hAnsi="宋体" w:cs="仿宋" w:hint="eastAsia"/>
          <w:kern w:val="0"/>
          <w:sz w:val="28"/>
          <w:szCs w:val="28"/>
        </w:rPr>
        <w:t>万元以上，需由经办人申请、</w:t>
      </w:r>
      <w:r w:rsidR="00C67CA1">
        <w:rPr>
          <w:rFonts w:ascii="宋体" w:eastAsia="宋体" w:hAnsi="宋体" w:cs="仿宋" w:hint="eastAsia"/>
          <w:kern w:val="0"/>
          <w:sz w:val="28"/>
          <w:szCs w:val="28"/>
        </w:rPr>
        <w:t>财务部审核、</w:t>
      </w:r>
      <w:r>
        <w:rPr>
          <w:rFonts w:ascii="宋体" w:eastAsia="宋体" w:hAnsi="宋体" w:cs="仿宋" w:hint="eastAsia"/>
          <w:kern w:val="0"/>
          <w:sz w:val="28"/>
          <w:szCs w:val="28"/>
        </w:rPr>
        <w:t>秘书长审核、</w:t>
      </w:r>
      <w:r w:rsidR="00CF6ED3">
        <w:rPr>
          <w:rFonts w:ascii="宋体" w:eastAsia="宋体" w:hAnsi="宋体" w:cs="仿宋" w:hint="eastAsia"/>
          <w:kern w:val="0"/>
          <w:sz w:val="28"/>
          <w:szCs w:val="28"/>
        </w:rPr>
        <w:t>执行</w:t>
      </w:r>
      <w:r>
        <w:rPr>
          <w:rFonts w:ascii="宋体" w:eastAsia="宋体" w:hAnsi="宋体" w:cs="仿宋" w:hint="eastAsia"/>
          <w:kern w:val="0"/>
          <w:sz w:val="28"/>
          <w:szCs w:val="28"/>
        </w:rPr>
        <w:t>理事长审批；</w:t>
      </w:r>
      <w:r w:rsidR="00BE2331">
        <w:rPr>
          <w:rFonts w:ascii="宋体" w:eastAsia="宋体" w:hAnsi="宋体" w:cs="仿宋" w:hint="eastAsia"/>
          <w:kern w:val="0"/>
          <w:sz w:val="28"/>
          <w:szCs w:val="28"/>
        </w:rPr>
        <w:t>人民币</w:t>
      </w:r>
      <w:r>
        <w:rPr>
          <w:rFonts w:ascii="宋体" w:eastAsia="宋体" w:hAnsi="宋体" w:cs="仿宋" w:hint="eastAsia"/>
          <w:kern w:val="0"/>
          <w:sz w:val="28"/>
          <w:szCs w:val="28"/>
        </w:rPr>
        <w:t>500万元以上，需上报理事会决议。</w:t>
      </w:r>
    </w:p>
    <w:p w14:paraId="5CBE5CDC" w14:textId="4D966F20"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第七十</w:t>
      </w:r>
      <w:r w:rsidR="00FA0A2E">
        <w:rPr>
          <w:rFonts w:ascii="宋体" w:eastAsia="宋体" w:hAnsi="宋体" w:cs="仿宋" w:hint="eastAsia"/>
          <w:b/>
          <w:kern w:val="0"/>
          <w:sz w:val="28"/>
          <w:szCs w:val="28"/>
        </w:rPr>
        <w:t>四</w:t>
      </w:r>
      <w:r>
        <w:rPr>
          <w:rFonts w:ascii="宋体" w:eastAsia="宋体" w:hAnsi="宋体" w:cs="仿宋" w:hint="eastAsia"/>
          <w:b/>
          <w:kern w:val="0"/>
          <w:sz w:val="28"/>
          <w:szCs w:val="28"/>
        </w:rPr>
        <w:t>条</w:t>
      </w:r>
      <w:r>
        <w:rPr>
          <w:rFonts w:ascii="宋体" w:eastAsia="宋体" w:hAnsi="宋体" w:cs="仿宋"/>
          <w:kern w:val="0"/>
          <w:sz w:val="28"/>
          <w:szCs w:val="28"/>
        </w:rPr>
        <w:t xml:space="preserve"> 互签互批：</w:t>
      </w:r>
    </w:p>
    <w:p w14:paraId="0DFD561E" w14:textId="30291DD3"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基金会秘书长日常报销除按照报销审批规则外，还需由理事长加审。理事长日常报销除按照报销审批规则外，还需由</w:t>
      </w:r>
      <w:r w:rsidR="00CF6ED3">
        <w:rPr>
          <w:rFonts w:ascii="宋体" w:eastAsia="宋体" w:hAnsi="宋体" w:cs="仿宋" w:hint="eastAsia"/>
          <w:kern w:val="0"/>
          <w:sz w:val="28"/>
          <w:szCs w:val="28"/>
        </w:rPr>
        <w:t>执行</w:t>
      </w:r>
      <w:r>
        <w:rPr>
          <w:rFonts w:ascii="宋体" w:eastAsia="宋体" w:hAnsi="宋体" w:cs="仿宋" w:hint="eastAsia"/>
          <w:kern w:val="0"/>
          <w:sz w:val="28"/>
          <w:szCs w:val="28"/>
        </w:rPr>
        <w:t>理事长加审。</w:t>
      </w:r>
    </w:p>
    <w:p w14:paraId="4ADD74F2" w14:textId="77777777" w:rsidR="00004C1E" w:rsidRDefault="00B46615">
      <w:pPr>
        <w:widowControl/>
        <w:jc w:val="left"/>
        <w:rPr>
          <w:rFonts w:ascii="宋体" w:eastAsia="宋体" w:hAnsi="宋体" w:cs="仿宋"/>
          <w:kern w:val="0"/>
          <w:sz w:val="28"/>
          <w:szCs w:val="28"/>
        </w:rPr>
      </w:pPr>
      <w:r>
        <w:rPr>
          <w:rFonts w:ascii="宋体" w:eastAsia="宋体" w:hAnsi="宋体" w:cs="仿宋"/>
          <w:kern w:val="0"/>
          <w:sz w:val="28"/>
          <w:szCs w:val="28"/>
        </w:rPr>
        <w:br w:type="page"/>
      </w:r>
    </w:p>
    <w:p w14:paraId="2CDC3CA9" w14:textId="77777777" w:rsidR="00004C1E" w:rsidRDefault="00B46615">
      <w:pPr>
        <w:pStyle w:val="1"/>
      </w:pPr>
      <w:r>
        <w:rPr>
          <w:rFonts w:hint="eastAsia"/>
        </w:rPr>
        <w:lastRenderedPageBreak/>
        <w:t>第十一章：财务预算</w:t>
      </w:r>
    </w:p>
    <w:p w14:paraId="180FE395" w14:textId="1F31FB3D"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第七十</w:t>
      </w:r>
      <w:r w:rsidR="00FA0A2E">
        <w:rPr>
          <w:rFonts w:ascii="宋体" w:eastAsia="宋体" w:hAnsi="宋体" w:cs="仿宋" w:hint="eastAsia"/>
          <w:b/>
          <w:kern w:val="0"/>
          <w:sz w:val="28"/>
          <w:szCs w:val="28"/>
        </w:rPr>
        <w:t>五</w:t>
      </w:r>
      <w:r>
        <w:rPr>
          <w:rFonts w:ascii="宋体" w:eastAsia="宋体" w:hAnsi="宋体" w:cs="仿宋" w:hint="eastAsia"/>
          <w:b/>
          <w:kern w:val="0"/>
          <w:sz w:val="28"/>
          <w:szCs w:val="28"/>
        </w:rPr>
        <w:t>条</w:t>
      </w:r>
      <w:r>
        <w:rPr>
          <w:rFonts w:ascii="宋体" w:eastAsia="宋体" w:hAnsi="宋体" w:cs="仿宋"/>
          <w:kern w:val="0"/>
          <w:sz w:val="28"/>
          <w:szCs w:val="28"/>
        </w:rPr>
        <w:t xml:space="preserve"> 财务预算的编制原则：统筹兼顾，权责对等，量入为出，突出业务重点。</w:t>
      </w:r>
    </w:p>
    <w:p w14:paraId="349A89D8" w14:textId="5B801A1E"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第七十</w:t>
      </w:r>
      <w:r w:rsidR="00FA0A2E">
        <w:rPr>
          <w:rFonts w:ascii="宋体" w:eastAsia="宋体" w:hAnsi="宋体" w:cs="仿宋" w:hint="eastAsia"/>
          <w:b/>
          <w:kern w:val="0"/>
          <w:sz w:val="28"/>
          <w:szCs w:val="28"/>
        </w:rPr>
        <w:t>六</w:t>
      </w:r>
      <w:r>
        <w:rPr>
          <w:rFonts w:ascii="宋体" w:eastAsia="宋体" w:hAnsi="宋体" w:cs="仿宋" w:hint="eastAsia"/>
          <w:b/>
          <w:kern w:val="0"/>
          <w:sz w:val="28"/>
          <w:szCs w:val="28"/>
        </w:rPr>
        <w:t>条</w:t>
      </w:r>
      <w:r>
        <w:rPr>
          <w:rFonts w:ascii="宋体" w:eastAsia="宋体" w:hAnsi="宋体" w:cs="仿宋"/>
          <w:kern w:val="0"/>
          <w:sz w:val="28"/>
          <w:szCs w:val="28"/>
        </w:rPr>
        <w:t xml:space="preserve"> 预算编制的流程：</w:t>
      </w:r>
    </w:p>
    <w:p w14:paraId="27A6FE95"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（一）根据基金会的远期目标确定当年的工作规划；</w:t>
      </w:r>
    </w:p>
    <w:p w14:paraId="4C816F2C"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（二）召开基金会秘书处预算讨论会，确定年度工作任务；</w:t>
      </w:r>
    </w:p>
    <w:p w14:paraId="1C92CB0C"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（三）根据工作任务进行预算编制工作，并报财务部；</w:t>
      </w:r>
    </w:p>
    <w:p w14:paraId="46843997"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（四）财务部对预算进行汇总，并报秘书长；</w:t>
      </w:r>
    </w:p>
    <w:p w14:paraId="59A23277"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（五）秘书长对预算进行审核并提出改进意见；</w:t>
      </w:r>
    </w:p>
    <w:p w14:paraId="3E76EC8D"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（六）根据秘书长办公</w:t>
      </w:r>
      <w:proofErr w:type="gramStart"/>
      <w:r>
        <w:rPr>
          <w:rFonts w:ascii="宋体" w:eastAsia="宋体" w:hAnsi="宋体" w:cs="仿宋" w:hint="eastAsia"/>
          <w:kern w:val="0"/>
          <w:sz w:val="28"/>
          <w:szCs w:val="28"/>
        </w:rPr>
        <w:t>会意见</w:t>
      </w:r>
      <w:proofErr w:type="gramEnd"/>
      <w:r>
        <w:rPr>
          <w:rFonts w:ascii="宋体" w:eastAsia="宋体" w:hAnsi="宋体" w:cs="仿宋" w:hint="eastAsia"/>
          <w:kern w:val="0"/>
          <w:sz w:val="28"/>
          <w:szCs w:val="28"/>
        </w:rPr>
        <w:t>进行预算修改，并报财务部；</w:t>
      </w:r>
    </w:p>
    <w:p w14:paraId="735DB795"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（七）财务部根据意见修改后，上报理事会；</w:t>
      </w:r>
    </w:p>
    <w:p w14:paraId="6D58D19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（八）理事会投票表决批准后，予以执行。</w:t>
      </w:r>
    </w:p>
    <w:p w14:paraId="036CFDC0" w14:textId="5C76CB43"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第七十</w:t>
      </w:r>
      <w:r w:rsidR="00FA0A2E">
        <w:rPr>
          <w:rFonts w:ascii="宋体" w:eastAsia="宋体" w:hAnsi="宋体" w:cs="仿宋" w:hint="eastAsia"/>
          <w:b/>
          <w:kern w:val="0"/>
          <w:sz w:val="28"/>
          <w:szCs w:val="28"/>
        </w:rPr>
        <w:t>七</w:t>
      </w:r>
      <w:r>
        <w:rPr>
          <w:rFonts w:ascii="宋体" w:eastAsia="宋体" w:hAnsi="宋体" w:cs="仿宋" w:hint="eastAsia"/>
          <w:b/>
          <w:kern w:val="0"/>
          <w:sz w:val="28"/>
          <w:szCs w:val="28"/>
        </w:rPr>
        <w:t>条</w:t>
      </w:r>
      <w:r>
        <w:rPr>
          <w:rFonts w:ascii="宋体" w:eastAsia="宋体" w:hAnsi="宋体" w:cs="仿宋"/>
          <w:kern w:val="0"/>
          <w:sz w:val="28"/>
          <w:szCs w:val="28"/>
        </w:rPr>
        <w:t xml:space="preserve"> 秘书处须按照理事会批准的预算及控制原则执行预算。预算一经确定，原则上不予调整。</w:t>
      </w:r>
    </w:p>
    <w:p w14:paraId="074F6048" w14:textId="5460A56D"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第七十</w:t>
      </w:r>
      <w:r w:rsidR="00FA0A2E">
        <w:rPr>
          <w:rFonts w:ascii="宋体" w:eastAsia="宋体" w:hAnsi="宋体" w:cs="仿宋" w:hint="eastAsia"/>
          <w:b/>
          <w:kern w:val="0"/>
          <w:sz w:val="28"/>
          <w:szCs w:val="28"/>
        </w:rPr>
        <w:t>八</w:t>
      </w:r>
      <w:r>
        <w:rPr>
          <w:rFonts w:ascii="宋体" w:eastAsia="宋体" w:hAnsi="宋体" w:cs="仿宋" w:hint="eastAsia"/>
          <w:b/>
          <w:kern w:val="0"/>
          <w:sz w:val="28"/>
          <w:szCs w:val="28"/>
        </w:rPr>
        <w:t>条</w:t>
      </w:r>
      <w:r>
        <w:rPr>
          <w:rFonts w:ascii="宋体" w:eastAsia="宋体" w:hAnsi="宋体" w:cs="仿宋"/>
          <w:kern w:val="0"/>
          <w:sz w:val="28"/>
          <w:szCs w:val="28"/>
        </w:rPr>
        <w:t xml:space="preserve"> 秘书处在执行预算过程中，如</w:t>
      </w:r>
      <w:r>
        <w:rPr>
          <w:rFonts w:ascii="宋体" w:eastAsia="宋体" w:hAnsi="宋体" w:cs="仿宋" w:hint="eastAsia"/>
          <w:kern w:val="0"/>
          <w:sz w:val="28"/>
          <w:szCs w:val="28"/>
        </w:rPr>
        <w:t>需在预算总额内调整预算，且符合理事会审批的预算控制原则，</w:t>
      </w:r>
      <w:r>
        <w:rPr>
          <w:rFonts w:ascii="宋体" w:eastAsia="宋体" w:hAnsi="宋体" w:cs="仿宋"/>
          <w:kern w:val="0"/>
          <w:sz w:val="28"/>
          <w:szCs w:val="28"/>
        </w:rPr>
        <w:t>须事前由相关负责人</w:t>
      </w:r>
      <w:r>
        <w:rPr>
          <w:rFonts w:ascii="宋体" w:eastAsia="宋体" w:hAnsi="宋体" w:cs="仿宋" w:hint="eastAsia"/>
          <w:kern w:val="0"/>
          <w:sz w:val="28"/>
          <w:szCs w:val="28"/>
        </w:rPr>
        <w:t>向财务主管或秘书长提出书面申请，申请获批后，方可调整预算。</w:t>
      </w:r>
    </w:p>
    <w:p w14:paraId="0B2D601C" w14:textId="1AB72981" w:rsidR="00004C1E" w:rsidRDefault="00B46615">
      <w:pPr>
        <w:autoSpaceDE w:val="0"/>
        <w:autoSpaceDN w:val="0"/>
        <w:adjustRightInd w:val="0"/>
        <w:spacing w:line="700" w:lineRule="exact"/>
        <w:jc w:val="left"/>
        <w:rPr>
          <w:rFonts w:ascii="宋体" w:eastAsia="宋体" w:hAnsi="宋体" w:cs="仿宋"/>
          <w:kern w:val="0"/>
          <w:sz w:val="28"/>
          <w:szCs w:val="28"/>
        </w:rPr>
        <w:sectPr w:rsidR="00004C1E">
          <w:pgSz w:w="11906" w:h="16838"/>
          <w:pgMar w:top="1440" w:right="1800" w:bottom="1440" w:left="1800" w:header="851" w:footer="992" w:gutter="0"/>
          <w:cols w:space="425"/>
          <w:docGrid w:type="lines" w:linePitch="312"/>
        </w:sectPr>
      </w:pPr>
      <w:r>
        <w:rPr>
          <w:rFonts w:ascii="宋体" w:eastAsia="宋体" w:hAnsi="宋体" w:cs="仿宋" w:hint="eastAsia"/>
          <w:b/>
          <w:kern w:val="0"/>
          <w:sz w:val="28"/>
          <w:szCs w:val="28"/>
        </w:rPr>
        <w:t>第七十</w:t>
      </w:r>
      <w:r w:rsidR="00FA0A2E">
        <w:rPr>
          <w:rFonts w:ascii="宋体" w:eastAsia="宋体" w:hAnsi="宋体" w:cs="仿宋" w:hint="eastAsia"/>
          <w:b/>
          <w:kern w:val="0"/>
          <w:sz w:val="28"/>
          <w:szCs w:val="28"/>
        </w:rPr>
        <w:t>九</w:t>
      </w:r>
      <w:r>
        <w:rPr>
          <w:rFonts w:ascii="宋体" w:eastAsia="宋体" w:hAnsi="宋体" w:cs="仿宋" w:hint="eastAsia"/>
          <w:b/>
          <w:kern w:val="0"/>
          <w:sz w:val="28"/>
          <w:szCs w:val="28"/>
        </w:rPr>
        <w:t>条</w:t>
      </w:r>
      <w:r>
        <w:rPr>
          <w:rFonts w:ascii="宋体" w:eastAsia="宋体" w:hAnsi="宋体" w:cs="仿宋"/>
          <w:kern w:val="0"/>
          <w:sz w:val="28"/>
          <w:szCs w:val="28"/>
        </w:rPr>
        <w:t xml:space="preserve"> 如预算调整金额超过基金会年度预算总额，或预算调整与理事会预算控制原则不符，须事前由秘书处上报理事会审批，审批</w:t>
      </w:r>
      <w:r>
        <w:rPr>
          <w:rFonts w:ascii="宋体" w:eastAsia="宋体" w:hAnsi="宋体" w:cs="仿宋" w:hint="eastAsia"/>
          <w:kern w:val="0"/>
          <w:sz w:val="28"/>
          <w:szCs w:val="28"/>
        </w:rPr>
        <w:lastRenderedPageBreak/>
        <w:t>通过后，方可调整预算。</w:t>
      </w:r>
    </w:p>
    <w:p w14:paraId="66CCBD41" w14:textId="77777777" w:rsidR="00004C1E" w:rsidRDefault="00B46615">
      <w:pPr>
        <w:pStyle w:val="1"/>
        <w:rPr>
          <w:b w:val="0"/>
        </w:rPr>
      </w:pPr>
      <w:r w:rsidRPr="00A6648D">
        <w:lastRenderedPageBreak/>
        <w:t>第十</w:t>
      </w:r>
      <w:r>
        <w:rPr>
          <w:rFonts w:hint="eastAsia"/>
        </w:rPr>
        <w:t>二</w:t>
      </w:r>
      <w:r w:rsidRPr="00A6648D">
        <w:t>章</w:t>
      </w:r>
      <w:r>
        <w:rPr>
          <w:rFonts w:hint="eastAsia"/>
        </w:rPr>
        <w:t>：财务报告编制与财务分析</w:t>
      </w:r>
    </w:p>
    <w:p w14:paraId="57855176" w14:textId="7FC00AB5"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第八十条</w:t>
      </w:r>
      <w:r>
        <w:rPr>
          <w:rFonts w:ascii="宋体" w:eastAsia="宋体" w:hAnsi="宋体" w:cs="仿宋"/>
          <w:kern w:val="0"/>
          <w:sz w:val="28"/>
          <w:szCs w:val="28"/>
        </w:rPr>
        <w:t xml:space="preserve"> 财务会计报告是反映民间非营利组织财务状况、业务活动情况和现金流量等的书面报告。财务会计报告由会计报表、会计报表附注和财务情况说明书组成。财务部应根据账簿记录按时编制会计报告。</w:t>
      </w:r>
      <w:r>
        <w:rPr>
          <w:rFonts w:ascii="宋体" w:eastAsia="宋体" w:hAnsi="宋体" w:cs="Times New Roman" w:hint="eastAsia"/>
          <w:sz w:val="28"/>
          <w:szCs w:val="28"/>
        </w:rPr>
        <w:t>财务报表应于次月</w:t>
      </w:r>
      <w:r>
        <w:rPr>
          <w:rFonts w:ascii="宋体" w:eastAsia="宋体" w:hAnsi="宋体" w:cs="Times New Roman"/>
          <w:sz w:val="28"/>
          <w:szCs w:val="28"/>
        </w:rPr>
        <w:t>15日内完成，季报和年报应于次月30日内完成。</w:t>
      </w:r>
    </w:p>
    <w:p w14:paraId="3092F675"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会计报表包括：</w:t>
      </w:r>
    </w:p>
    <w:p w14:paraId="1105B12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（一）基金会资产负债表；</w:t>
      </w:r>
    </w:p>
    <w:p w14:paraId="22693BE5"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（二）基金会业务活动表；</w:t>
      </w:r>
    </w:p>
    <w:p w14:paraId="3A2B922A"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（三）基金会现金流量表；</w:t>
      </w:r>
    </w:p>
    <w:p w14:paraId="34932429"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管理报表包括：</w:t>
      </w:r>
    </w:p>
    <w:p w14:paraId="0BDEF6A4"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（一）预算执行情况表；</w:t>
      </w:r>
    </w:p>
    <w:p w14:paraId="03A89878"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（二）专项财务报告：根据情况需要，对已完成的较大项目进行的财务专项分析报告</w:t>
      </w:r>
    </w:p>
    <w:p w14:paraId="75EDF17B" w14:textId="0567C196" w:rsidR="00004C1E" w:rsidRDefault="00B46615">
      <w:pPr>
        <w:autoSpaceDE w:val="0"/>
        <w:autoSpaceDN w:val="0"/>
        <w:adjustRightInd w:val="0"/>
        <w:spacing w:line="700" w:lineRule="exact"/>
        <w:jc w:val="left"/>
        <w:rPr>
          <w:rFonts w:ascii="宋体" w:eastAsia="宋体" w:hAnsi="宋体" w:cs="仿宋"/>
          <w:kern w:val="0"/>
          <w:sz w:val="28"/>
          <w:szCs w:val="28"/>
        </w:rPr>
        <w:sectPr w:rsidR="00004C1E">
          <w:pgSz w:w="11906" w:h="16838"/>
          <w:pgMar w:top="1440" w:right="1800" w:bottom="1440" w:left="1800" w:header="851" w:footer="992" w:gutter="0"/>
          <w:cols w:space="425"/>
          <w:docGrid w:type="lines" w:linePitch="312"/>
        </w:sectPr>
      </w:pPr>
      <w:r>
        <w:rPr>
          <w:rFonts w:ascii="宋体" w:eastAsia="宋体" w:hAnsi="宋体" w:cs="仿宋" w:hint="eastAsia"/>
          <w:b/>
          <w:kern w:val="0"/>
          <w:sz w:val="28"/>
          <w:szCs w:val="28"/>
        </w:rPr>
        <w:t>第八十</w:t>
      </w:r>
      <w:r w:rsidR="002C6858">
        <w:rPr>
          <w:rFonts w:ascii="宋体" w:eastAsia="宋体" w:hAnsi="宋体" w:cs="仿宋" w:hint="eastAsia"/>
          <w:b/>
          <w:kern w:val="0"/>
          <w:sz w:val="28"/>
          <w:szCs w:val="28"/>
        </w:rPr>
        <w:t>一</w:t>
      </w:r>
      <w:r>
        <w:rPr>
          <w:rFonts w:ascii="宋体" w:eastAsia="宋体" w:hAnsi="宋体" w:cs="仿宋" w:hint="eastAsia"/>
          <w:b/>
          <w:kern w:val="0"/>
          <w:sz w:val="28"/>
          <w:szCs w:val="28"/>
        </w:rPr>
        <w:t>条</w:t>
      </w:r>
      <w:r>
        <w:rPr>
          <w:rFonts w:ascii="宋体" w:eastAsia="宋体" w:hAnsi="宋体" w:cs="仿宋"/>
          <w:kern w:val="0"/>
          <w:sz w:val="28"/>
          <w:szCs w:val="28"/>
        </w:rPr>
        <w:t xml:space="preserve"> 年度会计报告须有编制人、审核人签名或盖章</w:t>
      </w:r>
      <w:r>
        <w:rPr>
          <w:rFonts w:ascii="宋体" w:eastAsia="宋体" w:hAnsi="宋体" w:cs="仿宋" w:hint="eastAsia"/>
          <w:kern w:val="0"/>
          <w:sz w:val="28"/>
          <w:szCs w:val="28"/>
        </w:rPr>
        <w:t>。</w:t>
      </w:r>
    </w:p>
    <w:p w14:paraId="4455FD3C" w14:textId="787A4678" w:rsidR="00004C1E" w:rsidRDefault="00B46615">
      <w:pPr>
        <w:pStyle w:val="Default"/>
        <w:spacing w:line="700" w:lineRule="exact"/>
        <w:rPr>
          <w:sz w:val="28"/>
          <w:szCs w:val="28"/>
          <w:lang w:eastAsia="zh-CN"/>
        </w:rPr>
      </w:pPr>
      <w:r>
        <w:rPr>
          <w:rFonts w:hAnsi="宋体" w:cs="Times New Roman" w:hint="eastAsia"/>
          <w:b/>
          <w:sz w:val="28"/>
          <w:szCs w:val="28"/>
          <w:lang w:eastAsia="zh-CN"/>
        </w:rPr>
        <w:lastRenderedPageBreak/>
        <w:t>第八十</w:t>
      </w:r>
      <w:r w:rsidR="002C6858">
        <w:rPr>
          <w:rFonts w:hAnsi="宋体" w:cs="Times New Roman" w:hint="eastAsia"/>
          <w:b/>
          <w:sz w:val="28"/>
          <w:szCs w:val="28"/>
          <w:lang w:eastAsia="zh-CN"/>
        </w:rPr>
        <w:t>二</w:t>
      </w:r>
      <w:r>
        <w:rPr>
          <w:rFonts w:hAnsi="宋体" w:cs="Times New Roman" w:hint="eastAsia"/>
          <w:b/>
          <w:sz w:val="28"/>
          <w:szCs w:val="28"/>
          <w:lang w:eastAsia="zh-CN"/>
        </w:rPr>
        <w:t>条</w:t>
      </w:r>
      <w:r>
        <w:rPr>
          <w:rFonts w:hAnsi="宋体" w:cs="Times New Roman"/>
          <w:b/>
          <w:sz w:val="28"/>
          <w:szCs w:val="28"/>
          <w:lang w:eastAsia="zh-CN"/>
        </w:rPr>
        <w:t xml:space="preserve"> </w:t>
      </w:r>
      <w:r>
        <w:rPr>
          <w:sz w:val="28"/>
          <w:szCs w:val="28"/>
          <w:lang w:eastAsia="zh-CN"/>
        </w:rPr>
        <w:t>财务部应对经营状况进行总结、评价和考核。通过财务分析促进增收节支，充分发挥经营管理效能，通过对财务活动不同方案和经济效益的比较，为领导或有关部门的决策提供依据。财务分析包括：总结和评价研究会财务状况业绩指标等分析报告。</w:t>
      </w:r>
    </w:p>
    <w:p w14:paraId="31E0C2E3" w14:textId="05EE6587" w:rsidR="00004C1E" w:rsidRPr="00A6648D" w:rsidRDefault="00B46615" w:rsidP="002C6858">
      <w:pPr>
        <w:pStyle w:val="ab"/>
        <w:spacing w:before="0" w:beforeAutospacing="0" w:after="0" w:afterAutospacing="0" w:line="700" w:lineRule="exact"/>
        <w:rPr>
          <w:rFonts w:hAnsi="Calibri"/>
          <w:color w:val="000000"/>
          <w:sz w:val="28"/>
          <w:szCs w:val="28"/>
        </w:rPr>
      </w:pPr>
      <w:r w:rsidRPr="00A6648D">
        <w:rPr>
          <w:rFonts w:hAnsi="Calibri"/>
          <w:b/>
          <w:color w:val="000000"/>
          <w:sz w:val="28"/>
          <w:szCs w:val="28"/>
        </w:rPr>
        <w:t>第八十</w:t>
      </w:r>
      <w:r w:rsidR="002C6858">
        <w:rPr>
          <w:rFonts w:hAnsi="Calibri" w:hint="eastAsia"/>
          <w:b/>
          <w:color w:val="000000"/>
          <w:sz w:val="28"/>
          <w:szCs w:val="28"/>
        </w:rPr>
        <w:t>三</w:t>
      </w:r>
      <w:r w:rsidRPr="00A6648D">
        <w:rPr>
          <w:rFonts w:hAnsi="Calibri"/>
          <w:b/>
          <w:color w:val="000000"/>
          <w:sz w:val="28"/>
          <w:szCs w:val="28"/>
        </w:rPr>
        <w:t xml:space="preserve">条 </w:t>
      </w:r>
      <w:r w:rsidRPr="00A6648D">
        <w:rPr>
          <w:rFonts w:hAnsi="Calibri"/>
          <w:color w:val="000000"/>
          <w:sz w:val="28"/>
          <w:szCs w:val="28"/>
        </w:rPr>
        <w:t>财务分析与财务监督是认识、掌握财务活动规律，提高财务管理水平和资金使用效益，维护财经纪律，促进事业健康发展的重要手段。</w:t>
      </w:r>
    </w:p>
    <w:p w14:paraId="16A13B02" w14:textId="25B9B04E" w:rsidR="00004C1E" w:rsidRDefault="00B46615">
      <w:pPr>
        <w:pStyle w:val="ab"/>
        <w:spacing w:before="0" w:beforeAutospacing="0" w:after="0" w:afterAutospacing="0" w:line="700" w:lineRule="exact"/>
        <w:rPr>
          <w:rFonts w:cs="Times New Roman"/>
          <w:sz w:val="28"/>
          <w:szCs w:val="28"/>
        </w:rPr>
      </w:pPr>
      <w:r>
        <w:rPr>
          <w:rFonts w:cs="Times New Roman" w:hint="eastAsia"/>
          <w:b/>
          <w:sz w:val="28"/>
          <w:szCs w:val="28"/>
        </w:rPr>
        <w:t>第八十</w:t>
      </w:r>
      <w:r w:rsidR="002C6858">
        <w:rPr>
          <w:rFonts w:cs="Times New Roman" w:hint="eastAsia"/>
          <w:b/>
          <w:sz w:val="28"/>
          <w:szCs w:val="28"/>
        </w:rPr>
        <w:t>四</w:t>
      </w:r>
      <w:r>
        <w:rPr>
          <w:rFonts w:cs="Times New Roman" w:hint="eastAsia"/>
          <w:b/>
          <w:sz w:val="28"/>
          <w:szCs w:val="28"/>
        </w:rPr>
        <w:t>条</w:t>
      </w:r>
      <w:r>
        <w:rPr>
          <w:rFonts w:cs="Times New Roman" w:hint="eastAsia"/>
          <w:sz w:val="28"/>
          <w:szCs w:val="28"/>
        </w:rPr>
        <w:t xml:space="preserve"> </w:t>
      </w:r>
      <w:r>
        <w:rPr>
          <w:rFonts w:cs="Times New Roman"/>
          <w:sz w:val="28"/>
          <w:szCs w:val="28"/>
        </w:rPr>
        <w:t>财务分析的主要内容包括：预算执行情况，资金运用情况，成本（费用）情况，财产物资的使用、管理情况等。财务管理部门应结合项目管理和服务特点，建立科学、合理的财务分析指标。通过分析，</w:t>
      </w:r>
      <w:r>
        <w:rPr>
          <w:rFonts w:cs="Times New Roman" w:hint="eastAsia"/>
          <w:sz w:val="28"/>
          <w:szCs w:val="28"/>
        </w:rPr>
        <w:t>反映业务活动和经济活动的效果，并将分析结果及时反映给秘书处和理事会，为其进行决策提供科学、可靠的依据。</w:t>
      </w:r>
    </w:p>
    <w:p w14:paraId="42618C93" w14:textId="5FAD6605" w:rsidR="00004C1E" w:rsidRDefault="00B46615">
      <w:pPr>
        <w:pStyle w:val="ab"/>
        <w:spacing w:before="0" w:beforeAutospacing="0" w:after="0" w:afterAutospacing="0" w:line="700" w:lineRule="exact"/>
        <w:rPr>
          <w:rFonts w:cs="Times New Roman"/>
          <w:sz w:val="28"/>
          <w:szCs w:val="28"/>
        </w:rPr>
      </w:pPr>
      <w:r>
        <w:rPr>
          <w:rFonts w:cs="Times New Roman" w:hint="eastAsia"/>
          <w:b/>
          <w:sz w:val="28"/>
          <w:szCs w:val="28"/>
        </w:rPr>
        <w:t>第八十</w:t>
      </w:r>
      <w:r w:rsidR="002C6858">
        <w:rPr>
          <w:rFonts w:cs="Times New Roman" w:hint="eastAsia"/>
          <w:b/>
          <w:sz w:val="28"/>
          <w:szCs w:val="28"/>
        </w:rPr>
        <w:t>五</w:t>
      </w:r>
      <w:r>
        <w:rPr>
          <w:rFonts w:cs="Times New Roman" w:hint="eastAsia"/>
          <w:b/>
          <w:sz w:val="28"/>
          <w:szCs w:val="28"/>
        </w:rPr>
        <w:t>条</w:t>
      </w:r>
      <w:r>
        <w:rPr>
          <w:rFonts w:cs="Times New Roman" w:hint="eastAsia"/>
          <w:sz w:val="28"/>
          <w:szCs w:val="28"/>
        </w:rPr>
        <w:t xml:space="preserve"> </w:t>
      </w:r>
      <w:r>
        <w:rPr>
          <w:rFonts w:cs="Times New Roman"/>
          <w:sz w:val="28"/>
          <w:szCs w:val="28"/>
        </w:rPr>
        <w:t>财务管理部门要通过收支审核、财务分析等，对财务收支、资金运用、财产物资管理等情况进行监督检查。对违反国家财政、财务制度和财经纪律的行为，要及时予以制止、纠正，性质比较严重的，要向领导及有关部门报告，并按有关规定严肃处理。</w:t>
      </w:r>
    </w:p>
    <w:p w14:paraId="335ABCDE" w14:textId="1A2FA4D0" w:rsidR="00004C1E" w:rsidRDefault="00B46615">
      <w:pPr>
        <w:pStyle w:val="Default"/>
        <w:spacing w:line="700" w:lineRule="exact"/>
        <w:rPr>
          <w:rFonts w:hAnsi="宋体" w:cs="Times New Roman"/>
          <w:color w:val="auto"/>
          <w:sz w:val="28"/>
          <w:szCs w:val="28"/>
          <w:lang w:eastAsia="zh-CN"/>
        </w:rPr>
        <w:sectPr w:rsidR="00004C1E">
          <w:pgSz w:w="11906" w:h="16838"/>
          <w:pgMar w:top="1440" w:right="1800" w:bottom="1440" w:left="1800" w:header="851" w:footer="992" w:gutter="0"/>
          <w:cols w:space="425"/>
          <w:docGrid w:type="lines" w:linePitch="312"/>
        </w:sectPr>
      </w:pPr>
      <w:r>
        <w:rPr>
          <w:rFonts w:cs="Times New Roman" w:hint="eastAsia"/>
          <w:b/>
          <w:sz w:val="28"/>
          <w:szCs w:val="28"/>
          <w:lang w:eastAsia="zh-CN"/>
        </w:rPr>
        <w:t>第八十</w:t>
      </w:r>
      <w:r w:rsidR="002C6858">
        <w:rPr>
          <w:rFonts w:cs="Times New Roman" w:hint="eastAsia"/>
          <w:b/>
          <w:sz w:val="28"/>
          <w:szCs w:val="28"/>
          <w:lang w:eastAsia="zh-CN"/>
        </w:rPr>
        <w:t>六</w:t>
      </w:r>
      <w:r>
        <w:rPr>
          <w:rFonts w:cs="Times New Roman" w:hint="eastAsia"/>
          <w:b/>
          <w:sz w:val="28"/>
          <w:szCs w:val="28"/>
          <w:lang w:eastAsia="zh-CN"/>
        </w:rPr>
        <w:t xml:space="preserve">条 </w:t>
      </w:r>
      <w:r>
        <w:rPr>
          <w:rFonts w:hAnsi="宋体" w:cs="Times New Roman" w:hint="eastAsia"/>
          <w:color w:val="auto"/>
          <w:sz w:val="28"/>
          <w:szCs w:val="28"/>
          <w:lang w:eastAsia="zh-CN"/>
        </w:rPr>
        <w:t>财务主管有责任向基金会最高决策部门及理事会汇报财务管理情况。</w:t>
      </w:r>
    </w:p>
    <w:p w14:paraId="3B0C65D8" w14:textId="77777777" w:rsidR="00004C1E" w:rsidRDefault="00B46615">
      <w:pPr>
        <w:pStyle w:val="1"/>
      </w:pPr>
      <w:r>
        <w:rPr>
          <w:rFonts w:hint="eastAsia"/>
        </w:rPr>
        <w:lastRenderedPageBreak/>
        <w:t>第十三章：财务审计制度</w:t>
      </w:r>
    </w:p>
    <w:p w14:paraId="65ABD719" w14:textId="30D26E9E"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第八十</w:t>
      </w:r>
      <w:r w:rsidR="002C6858">
        <w:rPr>
          <w:rFonts w:ascii="宋体" w:eastAsia="宋体" w:hAnsi="宋体" w:cs="仿宋" w:hint="eastAsia"/>
          <w:b/>
          <w:kern w:val="0"/>
          <w:sz w:val="28"/>
          <w:szCs w:val="28"/>
        </w:rPr>
        <w:t>七</w:t>
      </w:r>
      <w:r>
        <w:rPr>
          <w:rFonts w:ascii="宋体" w:eastAsia="宋体" w:hAnsi="宋体" w:cs="仿宋" w:hint="eastAsia"/>
          <w:b/>
          <w:kern w:val="0"/>
          <w:sz w:val="28"/>
          <w:szCs w:val="28"/>
        </w:rPr>
        <w:t>条</w:t>
      </w:r>
      <w:r>
        <w:rPr>
          <w:rFonts w:ascii="宋体" w:eastAsia="宋体" w:hAnsi="宋体" w:cs="仿宋"/>
          <w:kern w:val="0"/>
          <w:sz w:val="28"/>
          <w:szCs w:val="28"/>
        </w:rPr>
        <w:t xml:space="preserve"> 在每年5</w:t>
      </w:r>
      <w:r>
        <w:rPr>
          <w:rFonts w:ascii="宋体" w:eastAsia="宋体" w:hAnsi="宋体" w:cs="仿宋" w:hint="eastAsia"/>
          <w:kern w:val="0"/>
          <w:sz w:val="28"/>
          <w:szCs w:val="28"/>
        </w:rPr>
        <w:t>月</w:t>
      </w:r>
      <w:r>
        <w:rPr>
          <w:rFonts w:ascii="宋体" w:eastAsia="宋体" w:hAnsi="宋体" w:cs="仿宋"/>
          <w:kern w:val="0"/>
          <w:sz w:val="28"/>
          <w:szCs w:val="28"/>
        </w:rPr>
        <w:t>30</w:t>
      </w:r>
      <w:r>
        <w:rPr>
          <w:rFonts w:ascii="宋体" w:eastAsia="宋体" w:hAnsi="宋体" w:cs="仿宋" w:hint="eastAsia"/>
          <w:kern w:val="0"/>
          <w:sz w:val="28"/>
          <w:szCs w:val="28"/>
        </w:rPr>
        <w:t>日前，财务部应委托有资质的会计师事务所，完成对基金会财务进行年终审计，并应按照相关法规要求将审计报告在基金会网站上予以公示，基金会的财务会计报告未经审计不得对外公布。</w:t>
      </w:r>
    </w:p>
    <w:p w14:paraId="0C67CCCD" w14:textId="13EA7FF0"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第八十</w:t>
      </w:r>
      <w:r w:rsidR="002C6858">
        <w:rPr>
          <w:rFonts w:ascii="宋体" w:eastAsia="宋体" w:hAnsi="宋体" w:cs="仿宋" w:hint="eastAsia"/>
          <w:b/>
          <w:kern w:val="0"/>
          <w:sz w:val="28"/>
          <w:szCs w:val="28"/>
        </w:rPr>
        <w:t>八</w:t>
      </w:r>
      <w:r>
        <w:rPr>
          <w:rFonts w:ascii="宋体" w:eastAsia="宋体" w:hAnsi="宋体" w:cs="仿宋" w:hint="eastAsia"/>
          <w:b/>
          <w:kern w:val="0"/>
          <w:sz w:val="28"/>
          <w:szCs w:val="28"/>
        </w:rPr>
        <w:t>条</w:t>
      </w:r>
      <w:r>
        <w:rPr>
          <w:rFonts w:ascii="宋体" w:eastAsia="宋体" w:hAnsi="宋体" w:cs="仿宋"/>
          <w:kern w:val="0"/>
          <w:sz w:val="28"/>
          <w:szCs w:val="28"/>
        </w:rPr>
        <w:t xml:space="preserve"> 监事负责监督财务制度的落实。</w:t>
      </w:r>
    </w:p>
    <w:p w14:paraId="05288B79" w14:textId="263ADA2E" w:rsidR="00004C1E" w:rsidRDefault="00B46615">
      <w:pPr>
        <w:autoSpaceDE w:val="0"/>
        <w:autoSpaceDN w:val="0"/>
        <w:adjustRightInd w:val="0"/>
        <w:spacing w:line="700" w:lineRule="exact"/>
        <w:jc w:val="left"/>
        <w:rPr>
          <w:rFonts w:ascii="宋体" w:eastAsia="宋体" w:hAnsi="宋体" w:cs="仿宋"/>
          <w:kern w:val="0"/>
          <w:sz w:val="28"/>
          <w:szCs w:val="28"/>
        </w:rPr>
        <w:sectPr w:rsidR="00004C1E">
          <w:pgSz w:w="11906" w:h="16838"/>
          <w:pgMar w:top="1440" w:right="1800" w:bottom="1440" w:left="1800" w:header="851" w:footer="992" w:gutter="0"/>
          <w:cols w:space="425"/>
          <w:docGrid w:type="lines" w:linePitch="312"/>
        </w:sectPr>
      </w:pPr>
      <w:r>
        <w:rPr>
          <w:rFonts w:ascii="宋体" w:eastAsia="宋体" w:hAnsi="宋体" w:cs="仿宋" w:hint="eastAsia"/>
          <w:b/>
          <w:kern w:val="0"/>
          <w:sz w:val="28"/>
          <w:szCs w:val="28"/>
        </w:rPr>
        <w:t>第八十</w:t>
      </w:r>
      <w:r w:rsidR="002C6858">
        <w:rPr>
          <w:rFonts w:ascii="宋体" w:eastAsia="宋体" w:hAnsi="宋体" w:cs="仿宋" w:hint="eastAsia"/>
          <w:b/>
          <w:kern w:val="0"/>
          <w:sz w:val="28"/>
          <w:szCs w:val="28"/>
        </w:rPr>
        <w:t>九</w:t>
      </w:r>
      <w:r>
        <w:rPr>
          <w:rFonts w:ascii="宋体" w:eastAsia="宋体" w:hAnsi="宋体" w:cs="仿宋" w:hint="eastAsia"/>
          <w:b/>
          <w:kern w:val="0"/>
          <w:sz w:val="28"/>
          <w:szCs w:val="28"/>
        </w:rPr>
        <w:t>条</w:t>
      </w:r>
      <w:r>
        <w:rPr>
          <w:rFonts w:ascii="宋体" w:eastAsia="宋体" w:hAnsi="宋体" w:cs="仿宋"/>
          <w:kern w:val="0"/>
          <w:sz w:val="28"/>
          <w:szCs w:val="28"/>
        </w:rPr>
        <w:t xml:space="preserve"> 监事可以随时聘请第三方审计对基金会的财务状况进行内部审计。</w:t>
      </w:r>
    </w:p>
    <w:p w14:paraId="7F7B60DE" w14:textId="77777777" w:rsidR="00004C1E" w:rsidRDefault="00B46615">
      <w:pPr>
        <w:pStyle w:val="1"/>
      </w:pPr>
      <w:r>
        <w:rPr>
          <w:rFonts w:hint="eastAsia"/>
        </w:rPr>
        <w:lastRenderedPageBreak/>
        <w:t>第十四章：会计档案管理</w:t>
      </w:r>
    </w:p>
    <w:p w14:paraId="3B402287" w14:textId="3AD0CED5"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w:t>
      </w:r>
      <w:r w:rsidR="002C6858">
        <w:rPr>
          <w:rFonts w:ascii="宋体" w:eastAsia="宋体" w:hAnsi="宋体" w:cs="仿宋" w:hint="eastAsia"/>
          <w:b/>
          <w:kern w:val="0"/>
          <w:sz w:val="28"/>
          <w:szCs w:val="28"/>
        </w:rPr>
        <w:t>九十</w:t>
      </w:r>
      <w:r>
        <w:rPr>
          <w:rFonts w:ascii="宋体" w:eastAsia="宋体" w:hAnsi="宋体" w:cs="仿宋" w:hint="eastAsia"/>
          <w:b/>
          <w:kern w:val="0"/>
          <w:sz w:val="28"/>
          <w:szCs w:val="28"/>
        </w:rPr>
        <w:t>条</w:t>
      </w:r>
      <w:r>
        <w:rPr>
          <w:rFonts w:ascii="宋体" w:eastAsia="宋体" w:hAnsi="宋体" w:cs="仿宋"/>
          <w:kern w:val="0"/>
          <w:sz w:val="28"/>
          <w:szCs w:val="28"/>
        </w:rPr>
        <w:t xml:space="preserve"> </w:t>
      </w:r>
      <w:r>
        <w:rPr>
          <w:rFonts w:ascii="宋体" w:eastAsia="宋体" w:hAnsi="宋体" w:cs="仿宋" w:hint="eastAsia"/>
          <w:kern w:val="0"/>
          <w:sz w:val="28"/>
          <w:szCs w:val="28"/>
        </w:rPr>
        <w:t>会计档案管理部门</w:t>
      </w:r>
    </w:p>
    <w:p w14:paraId="267974E1" w14:textId="77777777" w:rsidR="00004C1E" w:rsidRDefault="00B46615">
      <w:pPr>
        <w:pStyle w:val="af1"/>
        <w:numPr>
          <w:ilvl w:val="0"/>
          <w:numId w:val="1"/>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hint="eastAsia"/>
          <w:kern w:val="0"/>
          <w:sz w:val="28"/>
          <w:szCs w:val="28"/>
        </w:rPr>
        <w:t>会计档案的具体管理工作由财务部门负责，由财务部门指定专人负责在专门地点保管。保管地点应具备完善的防潮、防霉、防蛀、防火、防盗等条件。</w:t>
      </w:r>
    </w:p>
    <w:p w14:paraId="1C859B6E" w14:textId="77777777" w:rsidR="00004C1E" w:rsidRDefault="00B46615">
      <w:pPr>
        <w:pStyle w:val="af1"/>
        <w:numPr>
          <w:ilvl w:val="0"/>
          <w:numId w:val="1"/>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hint="eastAsia"/>
          <w:kern w:val="0"/>
          <w:sz w:val="28"/>
          <w:szCs w:val="28"/>
        </w:rPr>
        <w:t>财务部门必须建立会计档案的立卷、归档、保管、查阅和销毁等管理制度，保证会计档案妥善保管、有序存放、方便查阅、严防毁损、散失和泄密。</w:t>
      </w:r>
    </w:p>
    <w:p w14:paraId="4CA88D92" w14:textId="3A9C13F5"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b/>
          <w:kern w:val="0"/>
          <w:sz w:val="28"/>
          <w:szCs w:val="28"/>
        </w:rPr>
        <w:t>第九十</w:t>
      </w:r>
      <w:r w:rsidR="002C6858">
        <w:rPr>
          <w:rFonts w:ascii="宋体" w:eastAsia="宋体" w:hAnsi="宋体" w:cs="仿宋" w:hint="eastAsia"/>
          <w:b/>
          <w:kern w:val="0"/>
          <w:sz w:val="28"/>
          <w:szCs w:val="28"/>
        </w:rPr>
        <w:t>一</w:t>
      </w:r>
      <w:r>
        <w:rPr>
          <w:rFonts w:ascii="宋体" w:eastAsia="宋体" w:hAnsi="宋体" w:cs="仿宋" w:hint="eastAsia"/>
          <w:b/>
          <w:kern w:val="0"/>
          <w:sz w:val="28"/>
          <w:szCs w:val="28"/>
        </w:rPr>
        <w:t>条</w:t>
      </w:r>
      <w:r>
        <w:rPr>
          <w:rFonts w:ascii="宋体" w:eastAsia="宋体" w:hAnsi="宋体" w:cs="仿宋"/>
          <w:kern w:val="0"/>
          <w:sz w:val="28"/>
          <w:szCs w:val="28"/>
        </w:rPr>
        <w:t xml:space="preserve"> </w:t>
      </w:r>
      <w:r>
        <w:rPr>
          <w:rFonts w:ascii="宋体" w:eastAsia="宋体" w:hAnsi="宋体" w:cs="仿宋" w:hint="eastAsia"/>
          <w:kern w:val="0"/>
          <w:sz w:val="28"/>
          <w:szCs w:val="28"/>
        </w:rPr>
        <w:t>会计档案归档的范围</w:t>
      </w:r>
    </w:p>
    <w:p w14:paraId="794C063B" w14:textId="77777777" w:rsidR="00004C1E" w:rsidRDefault="00B46615">
      <w:pPr>
        <w:pStyle w:val="af1"/>
        <w:ind w:firstLine="560"/>
      </w:pPr>
      <w:r>
        <w:rPr>
          <w:rFonts w:ascii="宋体" w:eastAsia="宋体" w:hAnsi="宋体" w:cs="仿宋" w:hint="eastAsia"/>
          <w:kern w:val="0"/>
          <w:sz w:val="28"/>
          <w:szCs w:val="28"/>
        </w:rPr>
        <w:t>会计凭证。包括外来的和自制的各种原始凭证、原始凭证汇总表、记账凭证、记账凭证汇总表，涉及对外对私改造资料，银行存款</w:t>
      </w:r>
      <w:r>
        <w:rPr>
          <w:rFonts w:ascii="宋体" w:eastAsia="宋体" w:hAnsi="宋体" w:cs="仿宋"/>
          <w:kern w:val="0"/>
          <w:sz w:val="28"/>
          <w:szCs w:val="28"/>
        </w:rPr>
        <w:t>(借款)对账单及余额调节表等。年度终了都必须按照规定归档。</w:t>
      </w:r>
    </w:p>
    <w:p w14:paraId="749810B9" w14:textId="77777777" w:rsidR="00004C1E" w:rsidRDefault="00B46615">
      <w:pPr>
        <w:pStyle w:val="af1"/>
        <w:numPr>
          <w:ilvl w:val="0"/>
          <w:numId w:val="2"/>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hint="eastAsia"/>
          <w:kern w:val="0"/>
          <w:sz w:val="28"/>
          <w:szCs w:val="28"/>
        </w:rPr>
        <w:t>会计账簿。包括总账、明细账、日记账、各种辅助登记簿等。</w:t>
      </w:r>
    </w:p>
    <w:p w14:paraId="08C67CD3" w14:textId="77777777" w:rsidR="00004C1E" w:rsidRDefault="00B46615">
      <w:pPr>
        <w:pStyle w:val="af1"/>
        <w:numPr>
          <w:ilvl w:val="0"/>
          <w:numId w:val="2"/>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hint="eastAsia"/>
          <w:kern w:val="0"/>
          <w:sz w:val="28"/>
          <w:szCs w:val="28"/>
        </w:rPr>
        <w:t>财务报告。包括《会计制度》规定编报的主要财务指标快报，年度会计报表，报表附注及财务情况说明书。</w:t>
      </w:r>
    </w:p>
    <w:p w14:paraId="41AF689E" w14:textId="77777777" w:rsidR="00004C1E" w:rsidRDefault="00B46615">
      <w:pPr>
        <w:pStyle w:val="af1"/>
        <w:numPr>
          <w:ilvl w:val="0"/>
          <w:numId w:val="2"/>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hint="eastAsia"/>
          <w:kern w:val="0"/>
          <w:sz w:val="28"/>
          <w:szCs w:val="28"/>
        </w:rPr>
        <w:t>其它会计核算资料。凡与会计核算紧密相关的，由财务部门负责办理的有参考价值的数据资料。</w:t>
      </w:r>
    </w:p>
    <w:p w14:paraId="014D578F" w14:textId="77777777" w:rsidR="00004C1E" w:rsidRDefault="00B46615">
      <w:pPr>
        <w:pStyle w:val="af1"/>
        <w:numPr>
          <w:ilvl w:val="0"/>
          <w:numId w:val="2"/>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hint="eastAsia"/>
          <w:kern w:val="0"/>
          <w:sz w:val="28"/>
          <w:szCs w:val="28"/>
        </w:rPr>
        <w:t>增值税专用发票和普通发票。</w:t>
      </w:r>
    </w:p>
    <w:p w14:paraId="0F24BA7B" w14:textId="779B9D17" w:rsidR="00004C1E" w:rsidRDefault="00B46615">
      <w:pPr>
        <w:autoSpaceDE w:val="0"/>
        <w:autoSpaceDN w:val="0"/>
        <w:adjustRightInd w:val="0"/>
        <w:spacing w:line="700" w:lineRule="exact"/>
        <w:jc w:val="left"/>
        <w:rPr>
          <w:rFonts w:ascii="宋体" w:eastAsia="宋体" w:hAnsi="宋体" w:cs="仿宋"/>
          <w:b/>
          <w:kern w:val="0"/>
          <w:sz w:val="28"/>
          <w:szCs w:val="28"/>
        </w:rPr>
      </w:pPr>
      <w:r>
        <w:rPr>
          <w:rFonts w:ascii="宋体" w:eastAsia="宋体" w:hAnsi="宋体" w:cs="仿宋" w:hint="eastAsia"/>
          <w:b/>
          <w:kern w:val="0"/>
          <w:sz w:val="28"/>
          <w:szCs w:val="28"/>
        </w:rPr>
        <w:t>第九十</w:t>
      </w:r>
      <w:r w:rsidR="002C6858">
        <w:rPr>
          <w:rFonts w:ascii="宋体" w:eastAsia="宋体" w:hAnsi="宋体" w:cs="仿宋" w:hint="eastAsia"/>
          <w:b/>
          <w:kern w:val="0"/>
          <w:sz w:val="28"/>
          <w:szCs w:val="28"/>
        </w:rPr>
        <w:t>二</w:t>
      </w:r>
      <w:r>
        <w:rPr>
          <w:rFonts w:ascii="宋体" w:eastAsia="宋体" w:hAnsi="宋体" w:cs="仿宋" w:hint="eastAsia"/>
          <w:b/>
          <w:kern w:val="0"/>
          <w:sz w:val="28"/>
          <w:szCs w:val="28"/>
        </w:rPr>
        <w:t>条</w:t>
      </w:r>
      <w:r>
        <w:rPr>
          <w:rFonts w:ascii="宋体" w:eastAsia="宋体" w:hAnsi="宋体" w:cs="仿宋"/>
          <w:b/>
          <w:kern w:val="0"/>
          <w:sz w:val="28"/>
          <w:szCs w:val="28"/>
        </w:rPr>
        <w:t xml:space="preserve"> </w:t>
      </w:r>
      <w:r>
        <w:rPr>
          <w:rFonts w:ascii="宋体" w:eastAsia="宋体" w:hAnsi="宋体" w:cs="仿宋" w:hint="eastAsia"/>
          <w:kern w:val="0"/>
          <w:sz w:val="28"/>
          <w:szCs w:val="28"/>
        </w:rPr>
        <w:t>会计档案的整理</w:t>
      </w:r>
    </w:p>
    <w:p w14:paraId="0F12B6A3"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会计年度终了后，应将装订成册的会计档案进行整理立卷。各种会计</w:t>
      </w:r>
      <w:r>
        <w:rPr>
          <w:rFonts w:ascii="宋体" w:eastAsia="宋体" w:hAnsi="宋体" w:cs="仿宋" w:hint="eastAsia"/>
          <w:kern w:val="0"/>
          <w:sz w:val="28"/>
          <w:szCs w:val="28"/>
        </w:rPr>
        <w:lastRenderedPageBreak/>
        <w:t>档案应按会计档案材料的关联性，分门别类地组成几个类型的案卷，将各卷按顺序编号。</w:t>
      </w:r>
    </w:p>
    <w:p w14:paraId="5BF541CC" w14:textId="77777777" w:rsidR="00004C1E" w:rsidRDefault="00B46615">
      <w:pPr>
        <w:pStyle w:val="af1"/>
        <w:numPr>
          <w:ilvl w:val="0"/>
          <w:numId w:val="3"/>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会计凭证。</w:t>
      </w:r>
    </w:p>
    <w:p w14:paraId="6AEA289A" w14:textId="77777777" w:rsidR="00004C1E" w:rsidRDefault="00B46615">
      <w:pPr>
        <w:pStyle w:val="af1"/>
        <w:numPr>
          <w:ilvl w:val="0"/>
          <w:numId w:val="4"/>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按月立卷，分散装订：根据凭证的多少，分散装订，做到整齐、牢固、美观。</w:t>
      </w:r>
    </w:p>
    <w:p w14:paraId="34249D46" w14:textId="77777777" w:rsidR="00004C1E" w:rsidRDefault="00B46615">
      <w:pPr>
        <w:pStyle w:val="af1"/>
        <w:numPr>
          <w:ilvl w:val="0"/>
          <w:numId w:val="4"/>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装订封面的所有内容要填写齐全，包括：单位名称、年度、月份、起止日期、号码、装订人签章等。</w:t>
      </w:r>
    </w:p>
    <w:p w14:paraId="7BB24DAF" w14:textId="77777777" w:rsidR="00004C1E" w:rsidRDefault="00B46615">
      <w:pPr>
        <w:pStyle w:val="af1"/>
        <w:numPr>
          <w:ilvl w:val="0"/>
          <w:numId w:val="3"/>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会计账簿。</w:t>
      </w:r>
    </w:p>
    <w:p w14:paraId="025B28D1"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t>各种会计账簿办理完年度结账后，除跨年使用的账簿外，其它均需整理妥善保管。</w:t>
      </w:r>
    </w:p>
    <w:p w14:paraId="7E397F50" w14:textId="77777777" w:rsidR="00004C1E" w:rsidRDefault="00B46615">
      <w:pPr>
        <w:pStyle w:val="af1"/>
        <w:numPr>
          <w:ilvl w:val="0"/>
          <w:numId w:val="5"/>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会计账簿在装订前，应按账簿启用表的使用页数，核对各个账户账面是否齐全，是否按顺序排列。</w:t>
      </w:r>
    </w:p>
    <w:p w14:paraId="7ED61267" w14:textId="77777777" w:rsidR="00004C1E" w:rsidRDefault="00B46615">
      <w:pPr>
        <w:pStyle w:val="af1"/>
        <w:numPr>
          <w:ilvl w:val="0"/>
          <w:numId w:val="5"/>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活页账簿去空白页后，将本账面数项填写齐全，撤去账尺，用坚固耐磨的纸张做封面、封底，装订成册。不同规格的活页</w:t>
      </w:r>
      <w:proofErr w:type="gramStart"/>
      <w:r>
        <w:rPr>
          <w:rFonts w:ascii="宋体" w:eastAsia="宋体" w:hAnsi="宋体" w:cs="仿宋"/>
          <w:kern w:val="0"/>
          <w:sz w:val="28"/>
          <w:szCs w:val="28"/>
        </w:rPr>
        <w:t>账</w:t>
      </w:r>
      <w:proofErr w:type="gramEnd"/>
      <w:r>
        <w:rPr>
          <w:rFonts w:ascii="宋体" w:eastAsia="宋体" w:hAnsi="宋体" w:cs="仿宋"/>
          <w:kern w:val="0"/>
          <w:sz w:val="28"/>
          <w:szCs w:val="28"/>
        </w:rPr>
        <w:t>不得装订在一起。</w:t>
      </w:r>
    </w:p>
    <w:p w14:paraId="758CF160" w14:textId="77777777" w:rsidR="00004C1E" w:rsidRDefault="00B46615">
      <w:pPr>
        <w:pStyle w:val="af1"/>
        <w:numPr>
          <w:ilvl w:val="0"/>
          <w:numId w:val="5"/>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装订后的会计账簿应牢固、平整、不得有折角，掉页现象。</w:t>
      </w:r>
    </w:p>
    <w:p w14:paraId="3B14E8BC" w14:textId="77777777" w:rsidR="00004C1E" w:rsidRDefault="00B46615">
      <w:pPr>
        <w:pStyle w:val="af1"/>
        <w:numPr>
          <w:ilvl w:val="0"/>
          <w:numId w:val="5"/>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账簿装订的封口处，应加盖装订人印章。</w:t>
      </w:r>
    </w:p>
    <w:p w14:paraId="2C314DB0" w14:textId="77777777" w:rsidR="00004C1E" w:rsidRDefault="00B46615">
      <w:pPr>
        <w:pStyle w:val="af1"/>
        <w:numPr>
          <w:ilvl w:val="0"/>
          <w:numId w:val="5"/>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装订后，会计账簿的脊背应平整，并注明所属年度及账簿名称。</w:t>
      </w:r>
    </w:p>
    <w:p w14:paraId="7A7E2729" w14:textId="77777777" w:rsidR="00004C1E" w:rsidRDefault="00B46615">
      <w:pPr>
        <w:pStyle w:val="af1"/>
        <w:numPr>
          <w:ilvl w:val="0"/>
          <w:numId w:val="3"/>
        </w:numPr>
        <w:autoSpaceDE w:val="0"/>
        <w:autoSpaceDN w:val="0"/>
        <w:adjustRightInd w:val="0"/>
        <w:spacing w:line="700" w:lineRule="exact"/>
        <w:ind w:firstLineChars="0"/>
        <w:jc w:val="left"/>
        <w:rPr>
          <w:rFonts w:ascii="宋体" w:eastAsia="宋体" w:hAnsi="宋体" w:cs="仿宋"/>
          <w:kern w:val="0"/>
          <w:sz w:val="28"/>
          <w:szCs w:val="28"/>
        </w:rPr>
      </w:pPr>
      <w:r>
        <w:rPr>
          <w:rFonts w:ascii="宋体" w:eastAsia="宋体" w:hAnsi="宋体" w:cs="仿宋"/>
          <w:kern w:val="0"/>
          <w:sz w:val="28"/>
          <w:szCs w:val="28"/>
        </w:rPr>
        <w:t>会计报表。</w:t>
      </w:r>
    </w:p>
    <w:p w14:paraId="54B14202" w14:textId="77777777" w:rsidR="00004C1E" w:rsidRDefault="00B46615">
      <w:pPr>
        <w:autoSpaceDE w:val="0"/>
        <w:autoSpaceDN w:val="0"/>
        <w:adjustRightInd w:val="0"/>
        <w:spacing w:line="700" w:lineRule="exact"/>
        <w:jc w:val="left"/>
        <w:rPr>
          <w:rFonts w:ascii="宋体" w:eastAsia="宋体" w:hAnsi="宋体" w:cs="仿宋"/>
          <w:kern w:val="0"/>
          <w:sz w:val="28"/>
          <w:szCs w:val="28"/>
        </w:rPr>
      </w:pPr>
      <w:r>
        <w:rPr>
          <w:rFonts w:ascii="宋体" w:eastAsia="宋体" w:hAnsi="宋体" w:cs="仿宋" w:hint="eastAsia"/>
          <w:kern w:val="0"/>
          <w:sz w:val="28"/>
          <w:szCs w:val="28"/>
        </w:rPr>
        <w:lastRenderedPageBreak/>
        <w:t>会计报表编制完成并按时报送后，留存报表均应按月装订成册，年度终了统一归档保管。</w:t>
      </w:r>
    </w:p>
    <w:p w14:paraId="2F3E3925" w14:textId="27E661C9" w:rsidR="00004C1E" w:rsidRDefault="00B46615">
      <w:pPr>
        <w:spacing w:line="700" w:lineRule="exact"/>
        <w:rPr>
          <w:rFonts w:ascii="宋体" w:eastAsia="宋体" w:hAnsi="宋体" w:cs="仿宋"/>
          <w:kern w:val="0"/>
          <w:sz w:val="28"/>
          <w:szCs w:val="28"/>
        </w:rPr>
      </w:pPr>
      <w:r>
        <w:rPr>
          <w:rFonts w:ascii="宋体" w:eastAsia="宋体" w:hAnsi="宋体" w:cs="仿宋" w:hint="eastAsia"/>
          <w:b/>
          <w:kern w:val="0"/>
          <w:sz w:val="28"/>
          <w:szCs w:val="28"/>
        </w:rPr>
        <w:t>第九十</w:t>
      </w:r>
      <w:r w:rsidR="002C6858">
        <w:rPr>
          <w:rFonts w:ascii="宋体" w:eastAsia="宋体" w:hAnsi="宋体" w:cs="仿宋" w:hint="eastAsia"/>
          <w:b/>
          <w:kern w:val="0"/>
          <w:sz w:val="28"/>
          <w:szCs w:val="28"/>
        </w:rPr>
        <w:t>三</w:t>
      </w:r>
      <w:r>
        <w:rPr>
          <w:rFonts w:ascii="宋体" w:eastAsia="宋体" w:hAnsi="宋体" w:cs="仿宋" w:hint="eastAsia"/>
          <w:b/>
          <w:kern w:val="0"/>
          <w:sz w:val="28"/>
          <w:szCs w:val="28"/>
        </w:rPr>
        <w:t>条</w:t>
      </w:r>
      <w:r>
        <w:rPr>
          <w:rFonts w:ascii="宋体" w:eastAsia="宋体" w:hAnsi="宋体" w:cs="仿宋"/>
          <w:kern w:val="0"/>
          <w:sz w:val="28"/>
          <w:szCs w:val="28"/>
        </w:rPr>
        <w:t xml:space="preserve"> </w:t>
      </w:r>
      <w:r>
        <w:rPr>
          <w:rFonts w:ascii="宋体" w:eastAsia="宋体" w:hAnsi="宋体" w:cs="仿宋" w:hint="eastAsia"/>
          <w:kern w:val="0"/>
          <w:sz w:val="28"/>
          <w:szCs w:val="28"/>
        </w:rPr>
        <w:t>会计档案的归档保管</w:t>
      </w:r>
    </w:p>
    <w:p w14:paraId="012301EF" w14:textId="77777777" w:rsidR="00004C1E" w:rsidRDefault="00B46615">
      <w:pPr>
        <w:pStyle w:val="af1"/>
        <w:numPr>
          <w:ilvl w:val="0"/>
          <w:numId w:val="6"/>
        </w:numPr>
        <w:spacing w:line="700" w:lineRule="exact"/>
        <w:ind w:firstLineChars="0"/>
        <w:rPr>
          <w:rFonts w:ascii="宋体" w:eastAsia="宋体" w:hAnsi="宋体" w:cs="仿宋"/>
          <w:kern w:val="0"/>
          <w:sz w:val="28"/>
          <w:szCs w:val="28"/>
        </w:rPr>
      </w:pPr>
      <w:r>
        <w:rPr>
          <w:rFonts w:ascii="宋体" w:eastAsia="宋体" w:hAnsi="宋体" w:cs="仿宋"/>
          <w:kern w:val="0"/>
          <w:sz w:val="28"/>
          <w:szCs w:val="28"/>
        </w:rPr>
        <w:t>当年的会计档案在会计年度终了后，由财务部门专人保管。</w:t>
      </w:r>
    </w:p>
    <w:p w14:paraId="370DD7DC" w14:textId="77777777" w:rsidR="00004C1E" w:rsidRDefault="00B46615">
      <w:pPr>
        <w:pStyle w:val="af1"/>
        <w:numPr>
          <w:ilvl w:val="0"/>
          <w:numId w:val="6"/>
        </w:numPr>
        <w:spacing w:line="700" w:lineRule="exact"/>
        <w:ind w:firstLineChars="0"/>
        <w:rPr>
          <w:rFonts w:ascii="宋体" w:eastAsia="宋体" w:hAnsi="宋体" w:cs="仿宋"/>
          <w:kern w:val="0"/>
          <w:sz w:val="28"/>
          <w:szCs w:val="28"/>
        </w:rPr>
      </w:pPr>
      <w:r>
        <w:rPr>
          <w:rFonts w:ascii="宋体" w:eastAsia="宋体" w:hAnsi="宋体" w:cs="仿宋"/>
          <w:kern w:val="0"/>
          <w:sz w:val="28"/>
          <w:szCs w:val="28"/>
        </w:rPr>
        <w:t>会计档案管理人员负责全部会计档案的整理、立卷、保管、调阅、销毁等一系列工作。</w:t>
      </w:r>
    </w:p>
    <w:p w14:paraId="291EE8F1" w14:textId="77777777" w:rsidR="00004C1E" w:rsidRDefault="00B46615">
      <w:pPr>
        <w:pStyle w:val="af1"/>
        <w:numPr>
          <w:ilvl w:val="0"/>
          <w:numId w:val="6"/>
        </w:numPr>
        <w:spacing w:line="700" w:lineRule="exact"/>
        <w:ind w:firstLineChars="0"/>
        <w:rPr>
          <w:rFonts w:ascii="宋体" w:eastAsia="宋体" w:hAnsi="宋体" w:cs="仿宋"/>
          <w:kern w:val="0"/>
          <w:sz w:val="28"/>
          <w:szCs w:val="28"/>
        </w:rPr>
      </w:pPr>
      <w:r>
        <w:rPr>
          <w:rFonts w:ascii="宋体" w:eastAsia="宋体" w:hAnsi="宋体" w:cs="仿宋"/>
          <w:kern w:val="0"/>
          <w:sz w:val="28"/>
          <w:szCs w:val="28"/>
        </w:rPr>
        <w:t>机构变动或档案管理人员调动时，应办理交接手续，由原管理人员编制会计档案移交清册，将全部案卷逐一点交，接管人员逐一接收。</w:t>
      </w:r>
    </w:p>
    <w:p w14:paraId="21DB3893" w14:textId="4C421B2F" w:rsidR="00004C1E" w:rsidRDefault="00B46615">
      <w:pPr>
        <w:spacing w:line="700" w:lineRule="exact"/>
        <w:rPr>
          <w:rFonts w:ascii="宋体" w:eastAsia="宋体" w:hAnsi="宋体" w:cs="仿宋"/>
          <w:kern w:val="0"/>
          <w:sz w:val="28"/>
          <w:szCs w:val="28"/>
        </w:rPr>
      </w:pPr>
      <w:r>
        <w:rPr>
          <w:rFonts w:ascii="宋体" w:eastAsia="宋体" w:hAnsi="宋体" w:cs="仿宋" w:hint="eastAsia"/>
          <w:b/>
          <w:kern w:val="0"/>
          <w:sz w:val="28"/>
          <w:szCs w:val="28"/>
        </w:rPr>
        <w:t>第九十</w:t>
      </w:r>
      <w:r w:rsidR="002C6858">
        <w:rPr>
          <w:rFonts w:ascii="宋体" w:eastAsia="宋体" w:hAnsi="宋体" w:cs="仿宋" w:hint="eastAsia"/>
          <w:b/>
          <w:kern w:val="0"/>
          <w:sz w:val="28"/>
          <w:szCs w:val="28"/>
        </w:rPr>
        <w:t>四</w:t>
      </w:r>
      <w:r>
        <w:rPr>
          <w:rFonts w:ascii="宋体" w:eastAsia="宋体" w:hAnsi="宋体" w:cs="仿宋" w:hint="eastAsia"/>
          <w:b/>
          <w:kern w:val="0"/>
          <w:sz w:val="28"/>
          <w:szCs w:val="28"/>
        </w:rPr>
        <w:t>条</w:t>
      </w:r>
      <w:r>
        <w:rPr>
          <w:rFonts w:ascii="宋体" w:eastAsia="宋体" w:hAnsi="宋体" w:cs="仿宋" w:hint="eastAsia"/>
          <w:kern w:val="0"/>
          <w:sz w:val="28"/>
          <w:szCs w:val="28"/>
        </w:rPr>
        <w:t xml:space="preserve"> 会计档案的借阅使用</w:t>
      </w:r>
    </w:p>
    <w:p w14:paraId="72161CC4" w14:textId="77777777" w:rsidR="00004C1E" w:rsidRDefault="00B46615">
      <w:pPr>
        <w:pStyle w:val="af1"/>
        <w:numPr>
          <w:ilvl w:val="0"/>
          <w:numId w:val="7"/>
        </w:numPr>
        <w:spacing w:line="700" w:lineRule="exact"/>
        <w:ind w:firstLineChars="0"/>
        <w:rPr>
          <w:rFonts w:ascii="宋体" w:eastAsia="宋体" w:hAnsi="宋体"/>
          <w:sz w:val="28"/>
          <w:szCs w:val="28"/>
        </w:rPr>
      </w:pPr>
      <w:r>
        <w:rPr>
          <w:rFonts w:ascii="宋体" w:eastAsia="宋体" w:hAnsi="宋体"/>
          <w:sz w:val="28"/>
          <w:szCs w:val="28"/>
        </w:rPr>
        <w:t>财务部建立会计档案清册和借阅登记清册。</w:t>
      </w:r>
    </w:p>
    <w:p w14:paraId="555A8257" w14:textId="77777777" w:rsidR="00004C1E" w:rsidRDefault="00B46615">
      <w:pPr>
        <w:pStyle w:val="af1"/>
        <w:numPr>
          <w:ilvl w:val="0"/>
          <w:numId w:val="7"/>
        </w:numPr>
        <w:spacing w:line="700" w:lineRule="exact"/>
        <w:ind w:firstLineChars="0"/>
        <w:rPr>
          <w:rFonts w:ascii="宋体" w:eastAsia="宋体" w:hAnsi="宋体"/>
          <w:sz w:val="28"/>
          <w:szCs w:val="28"/>
        </w:rPr>
      </w:pPr>
      <w:r>
        <w:rPr>
          <w:rFonts w:ascii="宋体" w:eastAsia="宋体" w:hAnsi="宋体"/>
          <w:sz w:val="28"/>
          <w:szCs w:val="28"/>
        </w:rPr>
        <w:t>凡需借阅会计档案人员，须经财务负责人批准后，方可办理调阅手续。</w:t>
      </w:r>
    </w:p>
    <w:p w14:paraId="0C471641" w14:textId="77777777" w:rsidR="00004C1E" w:rsidRDefault="00B46615">
      <w:pPr>
        <w:pStyle w:val="af1"/>
        <w:numPr>
          <w:ilvl w:val="0"/>
          <w:numId w:val="7"/>
        </w:numPr>
        <w:spacing w:line="700" w:lineRule="exact"/>
        <w:ind w:firstLineChars="0"/>
        <w:rPr>
          <w:rFonts w:ascii="宋体" w:eastAsia="宋体" w:hAnsi="宋体"/>
          <w:sz w:val="28"/>
          <w:szCs w:val="28"/>
        </w:rPr>
      </w:pPr>
      <w:r>
        <w:rPr>
          <w:rFonts w:ascii="宋体" w:eastAsia="宋体" w:hAnsi="宋体"/>
          <w:sz w:val="28"/>
          <w:szCs w:val="28"/>
        </w:rPr>
        <w:t>借阅会计档案人员，不得在案卷中标画，不得拆散原卷册，更不得抽换。</w:t>
      </w:r>
    </w:p>
    <w:p w14:paraId="1E2D7C81" w14:textId="77777777" w:rsidR="00004C1E" w:rsidRDefault="00B46615">
      <w:pPr>
        <w:pStyle w:val="af1"/>
        <w:numPr>
          <w:ilvl w:val="0"/>
          <w:numId w:val="7"/>
        </w:numPr>
        <w:spacing w:line="700" w:lineRule="exact"/>
        <w:ind w:firstLineChars="0"/>
        <w:rPr>
          <w:rFonts w:ascii="宋体" w:eastAsia="宋体" w:hAnsi="宋体"/>
          <w:sz w:val="28"/>
          <w:szCs w:val="28"/>
        </w:rPr>
      </w:pPr>
      <w:r>
        <w:rPr>
          <w:rFonts w:ascii="宋体" w:eastAsia="宋体" w:hAnsi="宋体"/>
          <w:sz w:val="28"/>
          <w:szCs w:val="28"/>
        </w:rPr>
        <w:t>借阅会计档案人员，不得将会计档案携带出外，特殊情况，须经单位领导批准，需要复制会计档案的，须经财务负责人批准后方可复制。</w:t>
      </w:r>
    </w:p>
    <w:p w14:paraId="520E1FE1" w14:textId="1F19B8A3" w:rsidR="00004C1E" w:rsidRDefault="00B46615">
      <w:pPr>
        <w:spacing w:line="700" w:lineRule="exact"/>
        <w:rPr>
          <w:rFonts w:ascii="宋体" w:eastAsia="宋体" w:hAnsi="宋体" w:cs="仿宋"/>
          <w:kern w:val="0"/>
          <w:sz w:val="28"/>
          <w:szCs w:val="28"/>
        </w:rPr>
      </w:pPr>
      <w:r>
        <w:rPr>
          <w:rFonts w:ascii="宋体" w:eastAsia="宋体" w:hAnsi="宋体" w:cs="仿宋" w:hint="eastAsia"/>
          <w:b/>
          <w:kern w:val="0"/>
          <w:sz w:val="28"/>
          <w:szCs w:val="28"/>
        </w:rPr>
        <w:t>第九十</w:t>
      </w:r>
      <w:r w:rsidR="002C6858">
        <w:rPr>
          <w:rFonts w:ascii="宋体" w:eastAsia="宋体" w:hAnsi="宋体" w:cs="仿宋" w:hint="eastAsia"/>
          <w:b/>
          <w:kern w:val="0"/>
          <w:sz w:val="28"/>
          <w:szCs w:val="28"/>
        </w:rPr>
        <w:t>五</w:t>
      </w:r>
      <w:r>
        <w:rPr>
          <w:rFonts w:ascii="宋体" w:eastAsia="宋体" w:hAnsi="宋体" w:cs="仿宋" w:hint="eastAsia"/>
          <w:b/>
          <w:kern w:val="0"/>
          <w:sz w:val="28"/>
          <w:szCs w:val="28"/>
        </w:rPr>
        <w:t>条</w:t>
      </w:r>
      <w:r>
        <w:rPr>
          <w:rFonts w:ascii="宋体" w:eastAsia="宋体" w:hAnsi="宋体" w:cs="仿宋"/>
          <w:kern w:val="0"/>
          <w:sz w:val="28"/>
          <w:szCs w:val="28"/>
        </w:rPr>
        <w:t xml:space="preserve"> </w:t>
      </w:r>
      <w:r>
        <w:rPr>
          <w:rFonts w:ascii="宋体" w:eastAsia="宋体" w:hAnsi="宋体" w:cs="仿宋" w:hint="eastAsia"/>
          <w:kern w:val="0"/>
          <w:sz w:val="28"/>
          <w:szCs w:val="28"/>
        </w:rPr>
        <w:t>各种会计档案保管期限</w:t>
      </w:r>
    </w:p>
    <w:p w14:paraId="02E9CB5D" w14:textId="77777777" w:rsidR="00004C1E" w:rsidRDefault="00B46615">
      <w:pPr>
        <w:pStyle w:val="af1"/>
        <w:numPr>
          <w:ilvl w:val="0"/>
          <w:numId w:val="8"/>
        </w:numPr>
        <w:spacing w:line="700" w:lineRule="exact"/>
        <w:ind w:firstLineChars="0"/>
        <w:rPr>
          <w:rFonts w:ascii="宋体" w:eastAsia="宋体" w:hAnsi="宋体" w:cs="仿宋"/>
          <w:kern w:val="0"/>
          <w:sz w:val="28"/>
          <w:szCs w:val="28"/>
        </w:rPr>
      </w:pPr>
      <w:r>
        <w:rPr>
          <w:rFonts w:ascii="宋体" w:eastAsia="宋体" w:hAnsi="宋体" w:cs="仿宋"/>
          <w:kern w:val="0"/>
          <w:sz w:val="28"/>
          <w:szCs w:val="28"/>
        </w:rPr>
        <w:lastRenderedPageBreak/>
        <w:t>会计凭证保管30年。</w:t>
      </w:r>
    </w:p>
    <w:p w14:paraId="5E2B7358" w14:textId="77777777" w:rsidR="00004C1E" w:rsidRDefault="00B46615">
      <w:pPr>
        <w:pStyle w:val="af1"/>
        <w:numPr>
          <w:ilvl w:val="0"/>
          <w:numId w:val="8"/>
        </w:numPr>
        <w:spacing w:line="700" w:lineRule="exact"/>
        <w:ind w:firstLineChars="0"/>
        <w:rPr>
          <w:rFonts w:ascii="宋体" w:eastAsia="宋体" w:hAnsi="宋体" w:cs="仿宋"/>
          <w:kern w:val="0"/>
          <w:sz w:val="28"/>
          <w:szCs w:val="28"/>
        </w:rPr>
      </w:pPr>
      <w:r>
        <w:rPr>
          <w:rFonts w:ascii="宋体" w:eastAsia="宋体" w:hAnsi="宋体" w:cs="仿宋"/>
          <w:kern w:val="0"/>
          <w:sz w:val="28"/>
          <w:szCs w:val="28"/>
        </w:rPr>
        <w:t>会计账簿保存30年。</w:t>
      </w:r>
    </w:p>
    <w:p w14:paraId="43F4D887" w14:textId="77777777" w:rsidR="00004C1E" w:rsidRDefault="00B46615">
      <w:pPr>
        <w:pStyle w:val="af1"/>
        <w:numPr>
          <w:ilvl w:val="0"/>
          <w:numId w:val="8"/>
        </w:numPr>
        <w:spacing w:line="700" w:lineRule="exact"/>
        <w:ind w:firstLineChars="0"/>
        <w:rPr>
          <w:rFonts w:ascii="宋体" w:eastAsia="宋体" w:hAnsi="宋体" w:cs="仿宋"/>
          <w:kern w:val="0"/>
          <w:sz w:val="28"/>
          <w:szCs w:val="28"/>
        </w:rPr>
      </w:pPr>
      <w:r>
        <w:rPr>
          <w:rFonts w:ascii="宋体" w:eastAsia="宋体" w:hAnsi="宋体" w:cs="仿宋"/>
          <w:kern w:val="0"/>
          <w:sz w:val="28"/>
          <w:szCs w:val="28"/>
        </w:rPr>
        <w:t>会计报表保存30年，其中年度决算表永久保存。</w:t>
      </w:r>
    </w:p>
    <w:p w14:paraId="2323908E" w14:textId="77777777" w:rsidR="00004C1E" w:rsidRDefault="00B46615">
      <w:pPr>
        <w:pStyle w:val="af1"/>
        <w:numPr>
          <w:ilvl w:val="0"/>
          <w:numId w:val="8"/>
        </w:numPr>
        <w:spacing w:line="700" w:lineRule="exact"/>
        <w:ind w:firstLineChars="0"/>
        <w:rPr>
          <w:rFonts w:ascii="宋体" w:eastAsia="宋体" w:hAnsi="宋体" w:cs="仿宋"/>
          <w:kern w:val="0"/>
          <w:sz w:val="28"/>
          <w:szCs w:val="28"/>
        </w:rPr>
      </w:pPr>
      <w:r>
        <w:rPr>
          <w:rFonts w:ascii="宋体" w:eastAsia="宋体" w:hAnsi="宋体" w:cs="仿宋" w:hint="eastAsia"/>
          <w:kern w:val="0"/>
          <w:sz w:val="28"/>
          <w:szCs w:val="28"/>
        </w:rPr>
        <w:t>其他会计资料：包括银行余额存款余额调节表</w:t>
      </w:r>
      <w:r>
        <w:rPr>
          <w:rFonts w:ascii="宋体" w:eastAsia="宋体" w:hAnsi="宋体" w:cs="仿宋"/>
          <w:kern w:val="0"/>
          <w:sz w:val="28"/>
          <w:szCs w:val="28"/>
        </w:rPr>
        <w:t>10年，银行对账单10年、纳税申报表10年、会计档案移交清册30年、会计档案保管清册永久、会计档案销毁清册永久、会计档案鉴定意见书永久及其它具有保存价值的会计资料。</w:t>
      </w:r>
    </w:p>
    <w:p w14:paraId="266D6570" w14:textId="38CD0188" w:rsidR="00004C1E" w:rsidRDefault="00B46615">
      <w:pPr>
        <w:spacing w:line="700" w:lineRule="exact"/>
        <w:rPr>
          <w:rFonts w:ascii="宋体" w:eastAsia="宋体" w:hAnsi="宋体" w:cs="仿宋"/>
          <w:kern w:val="0"/>
          <w:sz w:val="28"/>
          <w:szCs w:val="28"/>
        </w:rPr>
      </w:pPr>
      <w:r>
        <w:rPr>
          <w:rFonts w:ascii="宋体" w:eastAsia="宋体" w:hAnsi="宋体" w:cs="仿宋" w:hint="eastAsia"/>
          <w:b/>
          <w:kern w:val="0"/>
          <w:sz w:val="28"/>
          <w:szCs w:val="28"/>
        </w:rPr>
        <w:t>第九十</w:t>
      </w:r>
      <w:r w:rsidR="002C6858">
        <w:rPr>
          <w:rFonts w:ascii="宋体" w:eastAsia="宋体" w:hAnsi="宋体" w:cs="仿宋" w:hint="eastAsia"/>
          <w:b/>
          <w:kern w:val="0"/>
          <w:sz w:val="28"/>
          <w:szCs w:val="28"/>
        </w:rPr>
        <w:t>六</w:t>
      </w:r>
      <w:r>
        <w:rPr>
          <w:rFonts w:ascii="宋体" w:eastAsia="宋体" w:hAnsi="宋体" w:cs="仿宋" w:hint="eastAsia"/>
          <w:b/>
          <w:kern w:val="0"/>
          <w:sz w:val="28"/>
          <w:szCs w:val="28"/>
        </w:rPr>
        <w:t>条</w:t>
      </w:r>
      <w:r>
        <w:rPr>
          <w:rFonts w:ascii="宋体" w:eastAsia="宋体" w:hAnsi="宋体" w:cs="仿宋"/>
          <w:kern w:val="0"/>
          <w:sz w:val="28"/>
          <w:szCs w:val="28"/>
        </w:rPr>
        <w:t xml:space="preserve"> </w:t>
      </w:r>
      <w:r>
        <w:rPr>
          <w:rFonts w:ascii="宋体" w:eastAsia="宋体" w:hAnsi="宋体" w:cs="仿宋" w:hint="eastAsia"/>
          <w:kern w:val="0"/>
          <w:sz w:val="28"/>
          <w:szCs w:val="28"/>
        </w:rPr>
        <w:t>会计档案的销毁</w:t>
      </w:r>
    </w:p>
    <w:p w14:paraId="4DD948F6" w14:textId="77777777" w:rsidR="00004C1E" w:rsidRDefault="00B46615">
      <w:pPr>
        <w:spacing w:line="700" w:lineRule="exact"/>
        <w:rPr>
          <w:rFonts w:ascii="宋体" w:eastAsia="宋体" w:hAnsi="宋体" w:cs="仿宋"/>
          <w:kern w:val="0"/>
          <w:sz w:val="28"/>
          <w:szCs w:val="28"/>
        </w:rPr>
      </w:pPr>
      <w:r>
        <w:rPr>
          <w:rFonts w:ascii="宋体" w:eastAsia="宋体" w:hAnsi="宋体" w:cs="仿宋" w:hint="eastAsia"/>
          <w:kern w:val="0"/>
          <w:sz w:val="28"/>
          <w:szCs w:val="28"/>
        </w:rPr>
        <w:t>会计档案保管期满，由财务部门鉴定后，编制会计档案销毁清册，报秘书长批准后，方可销毁。对其中未了结的债权、债务的原始凭证，应单独抽出，另行立卷，由财务部门保管到结清债权、债务时为止。</w:t>
      </w:r>
    </w:p>
    <w:p w14:paraId="23D0E5F4" w14:textId="77777777" w:rsidR="00004C1E" w:rsidRDefault="00B46615">
      <w:pPr>
        <w:widowControl/>
        <w:jc w:val="left"/>
        <w:rPr>
          <w:rFonts w:hAnsi="宋体" w:cs="仿宋...靫."/>
          <w:b/>
          <w:sz w:val="28"/>
          <w:szCs w:val="28"/>
        </w:rPr>
      </w:pPr>
      <w:r>
        <w:rPr>
          <w:rFonts w:hAnsi="宋体" w:cs="仿宋...靫."/>
          <w:b/>
          <w:sz w:val="28"/>
          <w:szCs w:val="28"/>
        </w:rPr>
        <w:br w:type="page"/>
      </w:r>
    </w:p>
    <w:p w14:paraId="20127A4A" w14:textId="77777777" w:rsidR="00004C1E" w:rsidRDefault="00B46615">
      <w:pPr>
        <w:pStyle w:val="1"/>
      </w:pPr>
      <w:r>
        <w:rPr>
          <w:rFonts w:hint="eastAsia"/>
        </w:rPr>
        <w:lastRenderedPageBreak/>
        <w:t>第十五章：附则</w:t>
      </w:r>
    </w:p>
    <w:p w14:paraId="7FEA28A5" w14:textId="2BC0A0B7" w:rsidR="00004C1E" w:rsidRDefault="00B46615">
      <w:pPr>
        <w:pStyle w:val="Default"/>
        <w:rPr>
          <w:rFonts w:hAnsi="宋体" w:cs="仿宋...靫."/>
          <w:sz w:val="28"/>
          <w:szCs w:val="28"/>
          <w:lang w:eastAsia="zh-CN"/>
        </w:rPr>
      </w:pPr>
      <w:r>
        <w:rPr>
          <w:rFonts w:hAnsi="宋体" w:cs="仿宋...靫." w:hint="eastAsia"/>
          <w:b/>
          <w:sz w:val="28"/>
          <w:szCs w:val="28"/>
          <w:lang w:eastAsia="zh-CN"/>
        </w:rPr>
        <w:t>第九十</w:t>
      </w:r>
      <w:r w:rsidR="002C6858">
        <w:rPr>
          <w:rFonts w:hAnsi="宋体" w:cs="仿宋...靫." w:hint="eastAsia"/>
          <w:b/>
          <w:sz w:val="28"/>
          <w:szCs w:val="28"/>
          <w:lang w:eastAsia="zh-CN"/>
        </w:rPr>
        <w:t>七</w:t>
      </w:r>
      <w:r>
        <w:rPr>
          <w:rFonts w:hAnsi="宋体" w:cs="仿宋...靫." w:hint="eastAsia"/>
          <w:b/>
          <w:sz w:val="28"/>
          <w:szCs w:val="28"/>
          <w:lang w:eastAsia="zh-CN"/>
        </w:rPr>
        <w:t>条</w:t>
      </w:r>
      <w:r>
        <w:rPr>
          <w:rFonts w:hAnsi="宋体" w:cs="仿宋...靫."/>
          <w:b/>
          <w:sz w:val="28"/>
          <w:szCs w:val="28"/>
          <w:lang w:eastAsia="zh-CN"/>
        </w:rPr>
        <w:t xml:space="preserve"> </w:t>
      </w:r>
      <w:r>
        <w:rPr>
          <w:rFonts w:hAnsi="宋体" w:cs="仿宋...靫."/>
          <w:sz w:val="28"/>
          <w:szCs w:val="28"/>
          <w:lang w:eastAsia="zh-CN"/>
        </w:rPr>
        <w:t>本制度未尽事宜或与有关规定不一致的，按有关规定执行。</w:t>
      </w:r>
    </w:p>
    <w:p w14:paraId="552631E2" w14:textId="0E38E7DB" w:rsidR="00004C1E" w:rsidRDefault="00B46615">
      <w:pPr>
        <w:pStyle w:val="Default"/>
        <w:rPr>
          <w:rFonts w:hAnsi="宋体" w:cs="仿宋...靫."/>
          <w:b/>
          <w:sz w:val="28"/>
          <w:szCs w:val="28"/>
          <w:lang w:eastAsia="zh-CN"/>
        </w:rPr>
      </w:pPr>
      <w:r>
        <w:rPr>
          <w:rFonts w:hAnsi="宋体" w:cs="仿宋...靫." w:hint="eastAsia"/>
          <w:b/>
          <w:sz w:val="28"/>
          <w:szCs w:val="28"/>
          <w:lang w:eastAsia="zh-CN"/>
        </w:rPr>
        <w:t>第九十</w:t>
      </w:r>
      <w:r w:rsidR="002C6858">
        <w:rPr>
          <w:rFonts w:hAnsi="宋体" w:cs="仿宋...靫." w:hint="eastAsia"/>
          <w:b/>
          <w:sz w:val="28"/>
          <w:szCs w:val="28"/>
          <w:lang w:eastAsia="zh-CN"/>
        </w:rPr>
        <w:t>八</w:t>
      </w:r>
      <w:r>
        <w:rPr>
          <w:rFonts w:hAnsi="宋体" w:cs="仿宋...靫." w:hint="eastAsia"/>
          <w:b/>
          <w:sz w:val="28"/>
          <w:szCs w:val="28"/>
          <w:lang w:eastAsia="zh-CN"/>
        </w:rPr>
        <w:t>条</w:t>
      </w:r>
      <w:r>
        <w:rPr>
          <w:rFonts w:hAnsi="宋体" w:cs="仿宋...靫."/>
          <w:b/>
          <w:sz w:val="28"/>
          <w:szCs w:val="28"/>
          <w:lang w:eastAsia="zh-CN"/>
        </w:rPr>
        <w:t xml:space="preserve"> </w:t>
      </w:r>
      <w:r w:rsidR="00A6648D" w:rsidRPr="00A6648D">
        <w:rPr>
          <w:rFonts w:hAnsi="宋体" w:cs="仿宋...靫." w:hint="eastAsia"/>
          <w:bCs/>
          <w:sz w:val="28"/>
          <w:szCs w:val="28"/>
          <w:lang w:eastAsia="zh-CN"/>
        </w:rPr>
        <w:t>本制度的解释由浙江蚂蚁公益基金会负责</w:t>
      </w:r>
      <w:r>
        <w:rPr>
          <w:rFonts w:hAnsi="宋体" w:cs="仿宋...靫."/>
          <w:sz w:val="28"/>
          <w:szCs w:val="28"/>
          <w:lang w:eastAsia="zh-CN"/>
        </w:rPr>
        <w:t>。</w:t>
      </w:r>
    </w:p>
    <w:p w14:paraId="35549354" w14:textId="5B37D35E" w:rsidR="00004C1E" w:rsidRDefault="00B46615">
      <w:pPr>
        <w:pStyle w:val="Default"/>
        <w:rPr>
          <w:lang w:eastAsia="zh-CN"/>
        </w:rPr>
      </w:pPr>
      <w:r>
        <w:rPr>
          <w:rFonts w:hAnsi="宋体" w:cs="仿宋...靫." w:hint="eastAsia"/>
          <w:b/>
          <w:sz w:val="28"/>
          <w:szCs w:val="28"/>
          <w:lang w:eastAsia="zh-CN"/>
        </w:rPr>
        <w:t>第九十</w:t>
      </w:r>
      <w:r w:rsidR="002C6858">
        <w:rPr>
          <w:rFonts w:hAnsi="宋体" w:cs="仿宋...靫." w:hint="eastAsia"/>
          <w:b/>
          <w:sz w:val="28"/>
          <w:szCs w:val="28"/>
          <w:lang w:eastAsia="zh-CN"/>
        </w:rPr>
        <w:t>九</w:t>
      </w:r>
      <w:r>
        <w:rPr>
          <w:rFonts w:hAnsi="宋体" w:cs="仿宋...靫." w:hint="eastAsia"/>
          <w:b/>
          <w:sz w:val="28"/>
          <w:szCs w:val="28"/>
          <w:lang w:eastAsia="zh-CN"/>
        </w:rPr>
        <w:t xml:space="preserve">条 </w:t>
      </w:r>
      <w:r>
        <w:rPr>
          <w:rFonts w:hAnsi="宋体" w:cs="仿宋...靫." w:hint="eastAsia"/>
          <w:sz w:val="28"/>
          <w:szCs w:val="28"/>
          <w:lang w:eastAsia="zh-CN"/>
        </w:rPr>
        <w:t>本制度自</w:t>
      </w:r>
      <w:r w:rsidR="00467340">
        <w:rPr>
          <w:rFonts w:hAnsi="宋体" w:cs="仿宋...靫."/>
          <w:sz w:val="28"/>
          <w:szCs w:val="28"/>
          <w:lang w:eastAsia="zh-CN"/>
        </w:rPr>
        <w:t>2022</w:t>
      </w:r>
      <w:r>
        <w:rPr>
          <w:rFonts w:hAnsi="宋体" w:cs="仿宋...靫."/>
          <w:sz w:val="28"/>
          <w:szCs w:val="28"/>
          <w:lang w:eastAsia="zh-CN"/>
        </w:rPr>
        <w:t>年</w:t>
      </w:r>
      <w:r w:rsidR="00467340">
        <w:rPr>
          <w:rFonts w:hAnsi="宋体" w:cs="仿宋...靫."/>
          <w:sz w:val="28"/>
          <w:szCs w:val="28"/>
          <w:lang w:eastAsia="zh-CN"/>
        </w:rPr>
        <w:t>7</w:t>
      </w:r>
      <w:r>
        <w:rPr>
          <w:rFonts w:hAnsi="宋体" w:cs="仿宋...靫."/>
          <w:sz w:val="28"/>
          <w:szCs w:val="28"/>
          <w:lang w:eastAsia="zh-CN"/>
        </w:rPr>
        <w:t>月2</w:t>
      </w:r>
      <w:r w:rsidR="00467340">
        <w:rPr>
          <w:rFonts w:hAnsi="宋体" w:cs="仿宋...靫."/>
          <w:sz w:val="28"/>
          <w:szCs w:val="28"/>
          <w:lang w:eastAsia="zh-CN"/>
        </w:rPr>
        <w:t>7</w:t>
      </w:r>
      <w:r>
        <w:rPr>
          <w:rFonts w:hAnsi="宋体" w:cs="仿宋...靫."/>
          <w:sz w:val="28"/>
          <w:szCs w:val="28"/>
          <w:lang w:eastAsia="zh-CN"/>
        </w:rPr>
        <w:t>日第一届第</w:t>
      </w:r>
      <w:r w:rsidR="00467340">
        <w:rPr>
          <w:rFonts w:hAnsi="宋体" w:cs="仿宋...靫." w:hint="eastAsia"/>
          <w:sz w:val="28"/>
          <w:szCs w:val="28"/>
          <w:lang w:eastAsia="zh-CN"/>
        </w:rPr>
        <w:t>七</w:t>
      </w:r>
      <w:r>
        <w:rPr>
          <w:rFonts w:hAnsi="宋体" w:cs="仿宋...靫."/>
          <w:sz w:val="28"/>
          <w:szCs w:val="28"/>
          <w:lang w:eastAsia="zh-CN"/>
        </w:rPr>
        <w:t>次理事会审议通过后执行。</w:t>
      </w:r>
    </w:p>
    <w:sectPr w:rsidR="00004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7337" w14:textId="77777777" w:rsidR="00BC6AB0" w:rsidRDefault="00BC6AB0">
      <w:r>
        <w:separator/>
      </w:r>
    </w:p>
  </w:endnote>
  <w:endnote w:type="continuationSeparator" w:id="0">
    <w:p w14:paraId="6ED8C04F" w14:textId="77777777" w:rsidR="00BC6AB0" w:rsidRDefault="00BC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00000000" w:usb1="00000000"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default"/>
    <w:sig w:usb0="00000000" w:usb1="00000000"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微软雅黑 Light">
    <w:panose1 w:val="020B0502040204020203"/>
    <w:charset w:val="86"/>
    <w:family w:val="swiss"/>
    <w:pitch w:val="default"/>
    <w:sig w:usb0="00000000" w:usb1="00000000" w:usb2="00000016" w:usb3="00000000" w:csb0="0004001F" w:csb1="00000000"/>
  </w:font>
  <w:font w:name="仿宋...靫.">
    <w:altName w:val="汉仪仿宋KW"/>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B1A1" w14:textId="77777777" w:rsidR="00004C1E" w:rsidRDefault="00BC6AB0">
    <w:pPr>
      <w:pStyle w:val="a7"/>
      <w:jc w:val="center"/>
    </w:pPr>
    <w:r>
      <w:pict w14:anchorId="4DC65DDF">
        <v:shapetype id="_x0000_t202" coordsize="21600,21600" o:spt="202" path="m,l,21600r21600,l21600,xe">
          <v:stroke joinstyle="miter"/>
          <v:path gradientshapeok="t" o:connecttype="rect"/>
        </v:shapetype>
        <v:shape id="_x0000_s2050" type="#_x0000_t202" style="position:absolute;left:0;text-align:left;margin-left:0;margin-top:0;width:9.5pt;height:12.2pt;z-index:251659264;mso-wrap-style:none;mso-position-horizontal:center;mso-position-horizontal-relative:margin;mso-width-relative:page;mso-height-relative:page" filled="f" stroked="f">
          <v:textbox style="mso-fit-shape-to-text:t" inset="0,0,0,0">
            <w:txbxContent>
              <w:p w14:paraId="4E0C17F7" w14:textId="77777777" w:rsidR="00004C1E" w:rsidRDefault="00B46615">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sdt>
      <w:sdtPr>
        <w:id w:val="-1875608242"/>
      </w:sdtPr>
      <w:sdtEndPr/>
      <w:sdtContent/>
    </w:sdt>
  </w:p>
  <w:p w14:paraId="13195604" w14:textId="77777777" w:rsidR="00004C1E" w:rsidRDefault="00004C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748525"/>
      <w:docPartObj>
        <w:docPartGallery w:val="AutoText"/>
      </w:docPartObj>
    </w:sdtPr>
    <w:sdtEndPr/>
    <w:sdtContent>
      <w:p w14:paraId="47EBA466" w14:textId="77777777" w:rsidR="00004C1E" w:rsidRDefault="00B46615">
        <w:pPr>
          <w:pStyle w:val="a7"/>
          <w:jc w:val="center"/>
        </w:pPr>
        <w:r>
          <w:fldChar w:fldCharType="begin"/>
        </w:r>
        <w:r>
          <w:instrText>PAGE   \* MERGEFORMAT</w:instrText>
        </w:r>
        <w:r>
          <w:fldChar w:fldCharType="separate"/>
        </w:r>
        <w:r>
          <w:rPr>
            <w:lang w:val="zh-CN"/>
          </w:rPr>
          <w:t>2</w:t>
        </w:r>
        <w:r>
          <w:fldChar w:fldCharType="end"/>
        </w:r>
      </w:p>
    </w:sdtContent>
  </w:sdt>
  <w:p w14:paraId="360EA7FC" w14:textId="77777777" w:rsidR="00004C1E" w:rsidRDefault="00004C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BCCA" w14:textId="77777777" w:rsidR="00BC6AB0" w:rsidRDefault="00BC6AB0">
      <w:r>
        <w:separator/>
      </w:r>
    </w:p>
  </w:footnote>
  <w:footnote w:type="continuationSeparator" w:id="0">
    <w:p w14:paraId="2B7E9698" w14:textId="77777777" w:rsidR="00BC6AB0" w:rsidRDefault="00BC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6D3"/>
    <w:multiLevelType w:val="multilevel"/>
    <w:tmpl w:val="09C326D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3C343E"/>
    <w:multiLevelType w:val="multilevel"/>
    <w:tmpl w:val="0B3C343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B371BC"/>
    <w:multiLevelType w:val="multilevel"/>
    <w:tmpl w:val="13B371B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BFA6DE2"/>
    <w:multiLevelType w:val="multilevel"/>
    <w:tmpl w:val="1BFA6DE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46D26A1"/>
    <w:multiLevelType w:val="multilevel"/>
    <w:tmpl w:val="246D26A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BC6754"/>
    <w:multiLevelType w:val="multilevel"/>
    <w:tmpl w:val="25BC67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E0F14D9"/>
    <w:multiLevelType w:val="multilevel"/>
    <w:tmpl w:val="3E0F14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3B66C63"/>
    <w:multiLevelType w:val="multilevel"/>
    <w:tmpl w:val="43B66C6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5"/>
  </w:num>
  <w:num w:numId="4">
    <w:abstractNumId w:val="6"/>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014F"/>
    <w:rsid w:val="000018D2"/>
    <w:rsid w:val="00004C1E"/>
    <w:rsid w:val="0000705A"/>
    <w:rsid w:val="00050028"/>
    <w:rsid w:val="000554A7"/>
    <w:rsid w:val="00064492"/>
    <w:rsid w:val="000644CE"/>
    <w:rsid w:val="00090415"/>
    <w:rsid w:val="000E24B3"/>
    <w:rsid w:val="000F135D"/>
    <w:rsid w:val="00147AAD"/>
    <w:rsid w:val="001555A5"/>
    <w:rsid w:val="00171D56"/>
    <w:rsid w:val="001805E4"/>
    <w:rsid w:val="00180C72"/>
    <w:rsid w:val="001C23B5"/>
    <w:rsid w:val="0020338B"/>
    <w:rsid w:val="00205BE8"/>
    <w:rsid w:val="00237792"/>
    <w:rsid w:val="0024507E"/>
    <w:rsid w:val="00290F39"/>
    <w:rsid w:val="00297538"/>
    <w:rsid w:val="002C26FE"/>
    <w:rsid w:val="002C42DB"/>
    <w:rsid w:val="002C6858"/>
    <w:rsid w:val="00332778"/>
    <w:rsid w:val="00363219"/>
    <w:rsid w:val="00377050"/>
    <w:rsid w:val="003835AB"/>
    <w:rsid w:val="00385270"/>
    <w:rsid w:val="003871F0"/>
    <w:rsid w:val="003A5185"/>
    <w:rsid w:val="003B792B"/>
    <w:rsid w:val="003D7BEC"/>
    <w:rsid w:val="00405029"/>
    <w:rsid w:val="0041026C"/>
    <w:rsid w:val="00443C00"/>
    <w:rsid w:val="00452361"/>
    <w:rsid w:val="00460D8F"/>
    <w:rsid w:val="004666FC"/>
    <w:rsid w:val="00467340"/>
    <w:rsid w:val="0047478F"/>
    <w:rsid w:val="004B19F4"/>
    <w:rsid w:val="004E2D2A"/>
    <w:rsid w:val="005077EF"/>
    <w:rsid w:val="00516640"/>
    <w:rsid w:val="00534DCC"/>
    <w:rsid w:val="00582548"/>
    <w:rsid w:val="00595485"/>
    <w:rsid w:val="005A1802"/>
    <w:rsid w:val="005B6F4F"/>
    <w:rsid w:val="005C24E2"/>
    <w:rsid w:val="005E0FA0"/>
    <w:rsid w:val="005E2910"/>
    <w:rsid w:val="005F7D2C"/>
    <w:rsid w:val="00616358"/>
    <w:rsid w:val="00623F81"/>
    <w:rsid w:val="00632662"/>
    <w:rsid w:val="0067014F"/>
    <w:rsid w:val="00691160"/>
    <w:rsid w:val="006A3EF1"/>
    <w:rsid w:val="006C3764"/>
    <w:rsid w:val="006C3EEF"/>
    <w:rsid w:val="00703EFC"/>
    <w:rsid w:val="00740F1C"/>
    <w:rsid w:val="00775BD6"/>
    <w:rsid w:val="0079320B"/>
    <w:rsid w:val="007A24F1"/>
    <w:rsid w:val="007B7BE3"/>
    <w:rsid w:val="007E6487"/>
    <w:rsid w:val="007F1E33"/>
    <w:rsid w:val="007F5150"/>
    <w:rsid w:val="00805031"/>
    <w:rsid w:val="00816267"/>
    <w:rsid w:val="0086476F"/>
    <w:rsid w:val="00874E04"/>
    <w:rsid w:val="00880D76"/>
    <w:rsid w:val="00891FB6"/>
    <w:rsid w:val="008A0414"/>
    <w:rsid w:val="008B1C61"/>
    <w:rsid w:val="008B5257"/>
    <w:rsid w:val="008C505D"/>
    <w:rsid w:val="008C5343"/>
    <w:rsid w:val="008D2F1D"/>
    <w:rsid w:val="008F2B08"/>
    <w:rsid w:val="00923E8B"/>
    <w:rsid w:val="00945778"/>
    <w:rsid w:val="00953620"/>
    <w:rsid w:val="00963B9E"/>
    <w:rsid w:val="0099129E"/>
    <w:rsid w:val="009A5A26"/>
    <w:rsid w:val="009B183C"/>
    <w:rsid w:val="009C1C1E"/>
    <w:rsid w:val="009F19B0"/>
    <w:rsid w:val="00A01192"/>
    <w:rsid w:val="00A02045"/>
    <w:rsid w:val="00A06E1D"/>
    <w:rsid w:val="00A14176"/>
    <w:rsid w:val="00A154EC"/>
    <w:rsid w:val="00A31AA6"/>
    <w:rsid w:val="00A323EA"/>
    <w:rsid w:val="00A431B4"/>
    <w:rsid w:val="00A442BB"/>
    <w:rsid w:val="00A52F37"/>
    <w:rsid w:val="00A5524E"/>
    <w:rsid w:val="00A5770C"/>
    <w:rsid w:val="00A64C6F"/>
    <w:rsid w:val="00A6648D"/>
    <w:rsid w:val="00A70B9E"/>
    <w:rsid w:val="00A72E86"/>
    <w:rsid w:val="00A77398"/>
    <w:rsid w:val="00A83F3A"/>
    <w:rsid w:val="00A96A56"/>
    <w:rsid w:val="00AA16D3"/>
    <w:rsid w:val="00AB0FAC"/>
    <w:rsid w:val="00AB7A69"/>
    <w:rsid w:val="00AC1C02"/>
    <w:rsid w:val="00AD0B43"/>
    <w:rsid w:val="00AF586E"/>
    <w:rsid w:val="00B2584E"/>
    <w:rsid w:val="00B46615"/>
    <w:rsid w:val="00B75F4E"/>
    <w:rsid w:val="00B92173"/>
    <w:rsid w:val="00BC3138"/>
    <w:rsid w:val="00BC6AB0"/>
    <w:rsid w:val="00BD37F3"/>
    <w:rsid w:val="00BD5FB5"/>
    <w:rsid w:val="00BD62DE"/>
    <w:rsid w:val="00BE2331"/>
    <w:rsid w:val="00BE3053"/>
    <w:rsid w:val="00BE7CE9"/>
    <w:rsid w:val="00BF1F1E"/>
    <w:rsid w:val="00BF5BB6"/>
    <w:rsid w:val="00C52A4A"/>
    <w:rsid w:val="00C67CA1"/>
    <w:rsid w:val="00C74745"/>
    <w:rsid w:val="00C76550"/>
    <w:rsid w:val="00C91B60"/>
    <w:rsid w:val="00CA6453"/>
    <w:rsid w:val="00CD6C79"/>
    <w:rsid w:val="00CF6ED3"/>
    <w:rsid w:val="00D02BAB"/>
    <w:rsid w:val="00D07950"/>
    <w:rsid w:val="00D23505"/>
    <w:rsid w:val="00D70CA1"/>
    <w:rsid w:val="00D70FF9"/>
    <w:rsid w:val="00D91B2B"/>
    <w:rsid w:val="00D92B5D"/>
    <w:rsid w:val="00DA4C1C"/>
    <w:rsid w:val="00DA4EA8"/>
    <w:rsid w:val="00DA689B"/>
    <w:rsid w:val="00DB0928"/>
    <w:rsid w:val="00DB661A"/>
    <w:rsid w:val="00DD7DC7"/>
    <w:rsid w:val="00DE139C"/>
    <w:rsid w:val="00DE5131"/>
    <w:rsid w:val="00DF1F83"/>
    <w:rsid w:val="00DF4EAE"/>
    <w:rsid w:val="00E164F7"/>
    <w:rsid w:val="00E23A02"/>
    <w:rsid w:val="00E303A9"/>
    <w:rsid w:val="00E3476F"/>
    <w:rsid w:val="00E3593D"/>
    <w:rsid w:val="00E359FE"/>
    <w:rsid w:val="00E41F68"/>
    <w:rsid w:val="00E45FEC"/>
    <w:rsid w:val="00E55133"/>
    <w:rsid w:val="00E61EB7"/>
    <w:rsid w:val="00E85001"/>
    <w:rsid w:val="00EB7C90"/>
    <w:rsid w:val="00EE5F47"/>
    <w:rsid w:val="00F056A9"/>
    <w:rsid w:val="00F133BD"/>
    <w:rsid w:val="00F243F7"/>
    <w:rsid w:val="00F50194"/>
    <w:rsid w:val="00F534C5"/>
    <w:rsid w:val="00F6024C"/>
    <w:rsid w:val="00F71B91"/>
    <w:rsid w:val="00F730C7"/>
    <w:rsid w:val="00F742F1"/>
    <w:rsid w:val="00FA0A2E"/>
    <w:rsid w:val="00FC3123"/>
    <w:rsid w:val="00FD3F92"/>
    <w:rsid w:val="00FD7767"/>
    <w:rsid w:val="00FE2B48"/>
    <w:rsid w:val="00FE5F00"/>
    <w:rsid w:val="00FF4348"/>
    <w:rsid w:val="11191779"/>
    <w:rsid w:val="147F36DA"/>
    <w:rsid w:val="269F5B10"/>
    <w:rsid w:val="5BDF7F43"/>
    <w:rsid w:val="60AD3212"/>
    <w:rsid w:val="6ADB7708"/>
    <w:rsid w:val="73B66100"/>
    <w:rsid w:val="7FDFE6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8CFE67D"/>
  <w15:docId w15:val="{E0B01187-2C8D-4EFC-8C81-6152BC42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line="578" w:lineRule="auto"/>
      <w:jc w:val="center"/>
      <w:outlineLvl w:val="0"/>
    </w:pPr>
    <w:rPr>
      <w:rFonts w:eastAsia="宋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TOC3">
    <w:name w:val="toc 3"/>
    <w:basedOn w:val="a"/>
    <w:next w:val="a"/>
    <w:uiPriority w:val="39"/>
    <w:unhideWhenUsed/>
    <w:pPr>
      <w:widowControl/>
      <w:spacing w:after="100" w:line="259" w:lineRule="auto"/>
      <w:ind w:left="440"/>
      <w:jc w:val="left"/>
    </w:pPr>
    <w:rPr>
      <w:rFonts w:cs="Times New Roman"/>
      <w:kern w:val="0"/>
      <w:sz w:val="22"/>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widowControl/>
      <w:spacing w:after="100" w:line="259" w:lineRule="auto"/>
      <w:jc w:val="left"/>
    </w:pPr>
    <w:rPr>
      <w:rFonts w:cs="Times New Roman"/>
      <w:kern w:val="0"/>
      <w:sz w:val="22"/>
    </w:rPr>
  </w:style>
  <w:style w:type="paragraph" w:styleId="TOC2">
    <w:name w:val="toc 2"/>
    <w:basedOn w:val="a"/>
    <w:next w:val="a"/>
    <w:uiPriority w:val="39"/>
    <w:unhideWhenUsed/>
    <w:pPr>
      <w:widowControl/>
      <w:spacing w:after="100" w:line="259" w:lineRule="auto"/>
      <w:ind w:left="220"/>
      <w:jc w:val="left"/>
    </w:pPr>
    <w:rPr>
      <w:rFonts w:cs="Times New Roman"/>
      <w:kern w:val="0"/>
      <w:sz w:val="22"/>
    </w:rPr>
  </w:style>
  <w:style w:type="paragraph" w:styleId="ab">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Strong"/>
    <w:basedOn w:val="a0"/>
    <w:qFormat/>
    <w:rPr>
      <w:b/>
      <w:bCs/>
    </w:r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lang w:eastAsia="en-US"/>
    </w:rPr>
  </w:style>
  <w:style w:type="character" w:customStyle="1" w:styleId="10">
    <w:name w:val="标题 1 字符"/>
    <w:basedOn w:val="a0"/>
    <w:link w:val="1"/>
    <w:uiPriority w:val="9"/>
    <w:rPr>
      <w:rFonts w:eastAsia="宋体"/>
      <w:b/>
      <w:bCs/>
      <w:kern w:val="44"/>
      <w:sz w:val="28"/>
      <w:szCs w:val="44"/>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1">
    <w:name w:val="List Paragraph"/>
    <w:basedOn w:val="a"/>
    <w:uiPriority w:val="99"/>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d">
    <w:name w:val="批注主题 字符"/>
    <w:basedOn w:val="a4"/>
    <w:link w:val="ac"/>
    <w:uiPriority w:val="99"/>
    <w:semiHidden/>
    <w:rPr>
      <w:b/>
      <w:bCs/>
      <w:kern w:val="2"/>
      <w:sz w:val="21"/>
      <w:szCs w:val="22"/>
    </w:rPr>
  </w:style>
  <w:style w:type="character" w:customStyle="1" w:styleId="a6">
    <w:name w:val="批注框文本 字符"/>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Pages>42</Pages>
  <Words>2333</Words>
  <Characters>13299</Characters>
  <Application>Microsoft Office Word</Application>
  <DocSecurity>0</DocSecurity>
  <Lines>110</Lines>
  <Paragraphs>31</Paragraphs>
  <ScaleCrop>false</ScaleCrop>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WuQ</cp:lastModifiedBy>
  <cp:revision>9</cp:revision>
  <dcterms:created xsi:type="dcterms:W3CDTF">2021-06-30T15:49:00Z</dcterms:created>
  <dcterms:modified xsi:type="dcterms:W3CDTF">2022-08-04T08:04:00Z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